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C7379" w14:textId="7CCC8BEA" w:rsidR="00154BCF" w:rsidRDefault="3D44342A" w:rsidP="0D3C1C8E">
      <w:r>
        <w:rPr>
          <w:noProof/>
        </w:rPr>
        <w:drawing>
          <wp:inline distT="0" distB="0" distL="0" distR="0" wp14:anchorId="6D9A7A45" wp14:editId="7BD3CF64">
            <wp:extent cx="1839595" cy="973455"/>
            <wp:effectExtent l="0" t="0" r="8255" b="0"/>
            <wp:docPr id="1019071550" name="Picture 54" descr="ET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071550" name="Picture 54" descr="ETF logo"/>
                    <pic:cNvPicPr/>
                  </pic:nvPicPr>
                  <pic:blipFill>
                    <a:blip r:embed="rId10">
                      <a:extLst>
                        <a:ext uri="{C183D7F6-B498-43B3-948B-1728B52AA6E4}">
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7A59BF0" wp14:editId="22E4E3E3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324100" cy="781050"/>
            <wp:effectExtent l="0" t="0" r="0" b="0"/>
            <wp:wrapSquare wrapText="bothSides"/>
            <wp:docPr id="419725830" name="Picture 419725830" descr="T Leve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725830" name="Picture 419725830" descr="T Levels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F33">
        <w:br/>
      </w:r>
    </w:p>
    <w:p w14:paraId="58293192" w14:textId="77777777" w:rsidR="00D0133B" w:rsidRDefault="00D0133B">
      <w:pPr>
        <w:rPr>
          <w:b/>
          <w:bCs/>
          <w:sz w:val="36"/>
          <w:szCs w:val="36"/>
        </w:rPr>
      </w:pPr>
    </w:p>
    <w:p w14:paraId="40C59AC2" w14:textId="77777777" w:rsidR="00C84EAA" w:rsidRPr="00A761C5" w:rsidRDefault="00C84EAA" w:rsidP="00C84EAA">
      <w:pPr>
        <w:rPr>
          <w:rFonts w:cs="Arial"/>
          <w:b/>
          <w:bCs/>
          <w:sz w:val="28"/>
          <w:szCs w:val="28"/>
        </w:rPr>
      </w:pPr>
    </w:p>
    <w:p w14:paraId="5C11314F" w14:textId="07DD8CFF" w:rsidR="0D3C1C8E" w:rsidRDefault="0D3C1C8E" w:rsidP="0D3C1C8E">
      <w:pPr>
        <w:rPr>
          <w:rFonts w:cs="Arial"/>
          <w:b/>
          <w:bCs/>
          <w:sz w:val="28"/>
          <w:szCs w:val="28"/>
        </w:rPr>
      </w:pPr>
    </w:p>
    <w:p w14:paraId="0C9D17FE" w14:textId="25CE3F72" w:rsidR="0D3C1C8E" w:rsidRDefault="0D3C1C8E" w:rsidP="0D3C1C8E">
      <w:pPr>
        <w:rPr>
          <w:rFonts w:cs="Arial"/>
          <w:b/>
          <w:bCs/>
          <w:sz w:val="28"/>
          <w:szCs w:val="28"/>
        </w:rPr>
      </w:pPr>
    </w:p>
    <w:p w14:paraId="475E183C" w14:textId="3C3F46D4" w:rsidR="0D3C1C8E" w:rsidRDefault="0D3C1C8E" w:rsidP="0D3C1C8E">
      <w:pPr>
        <w:rPr>
          <w:rFonts w:cs="Arial"/>
          <w:b/>
          <w:bCs/>
          <w:sz w:val="28"/>
          <w:szCs w:val="28"/>
        </w:rPr>
      </w:pPr>
    </w:p>
    <w:p w14:paraId="3A85620D" w14:textId="1F5C2E2C" w:rsidR="00DD541B" w:rsidRPr="00A761C5" w:rsidRDefault="00A761C5" w:rsidP="00C84EAA">
      <w:pPr>
        <w:rPr>
          <w:rFonts w:cs="Arial"/>
          <w:b/>
          <w:bCs/>
          <w:sz w:val="28"/>
          <w:szCs w:val="28"/>
        </w:rPr>
      </w:pPr>
      <w:r w:rsidRPr="00A761C5">
        <w:rPr>
          <w:rFonts w:cs="Arial"/>
          <w:b/>
          <w:bCs/>
          <w:sz w:val="28"/>
          <w:szCs w:val="28"/>
        </w:rPr>
        <w:t xml:space="preserve">TRIP </w:t>
      </w:r>
      <w:r w:rsidR="00EE5F7C">
        <w:rPr>
          <w:rFonts w:cs="Arial"/>
          <w:b/>
          <w:bCs/>
          <w:sz w:val="28"/>
          <w:szCs w:val="28"/>
        </w:rPr>
        <w:t>1</w:t>
      </w:r>
      <w:r w:rsidR="00545B53">
        <w:rPr>
          <w:rFonts w:cs="Arial"/>
          <w:b/>
          <w:bCs/>
          <w:sz w:val="28"/>
          <w:szCs w:val="28"/>
        </w:rPr>
        <w:t>3</w:t>
      </w:r>
    </w:p>
    <w:p w14:paraId="5A85955F" w14:textId="77777777" w:rsidR="00D0133B" w:rsidRPr="00D0133B" w:rsidRDefault="00D0133B" w:rsidP="00D0133B">
      <w:pPr>
        <w:rPr>
          <w:lang w:eastAsia="en-GB"/>
        </w:rPr>
      </w:pPr>
    </w:p>
    <w:p w14:paraId="1FF95187" w14:textId="2442C041" w:rsidR="0078454B" w:rsidRDefault="00345AB1" w:rsidP="0078454B">
      <w:pPr>
        <w:textAlignment w:val="baseline"/>
        <w:rPr>
          <w:rFonts w:eastAsia="Times New Roman" w:cs="Arial"/>
          <w:b/>
          <w:bCs/>
          <w:lang w:eastAsia="en-GB"/>
        </w:rPr>
      </w:pPr>
      <w:r>
        <w:rPr>
          <w:rFonts w:cs="Arial"/>
          <w:b/>
          <w:bCs/>
          <w:sz w:val="28"/>
          <w:szCs w:val="28"/>
        </w:rPr>
        <w:t>M</w:t>
      </w:r>
      <w:r w:rsidR="001C33E3" w:rsidRPr="003D3B74">
        <w:rPr>
          <w:rFonts w:cs="Arial"/>
          <w:b/>
          <w:bCs/>
          <w:sz w:val="28"/>
          <w:szCs w:val="28"/>
        </w:rPr>
        <w:t xml:space="preserve">aterials to support the </w:t>
      </w:r>
      <w:r w:rsidR="00C07626">
        <w:rPr>
          <w:rFonts w:cs="Arial"/>
          <w:b/>
          <w:bCs/>
          <w:sz w:val="28"/>
          <w:szCs w:val="28"/>
        </w:rPr>
        <w:t xml:space="preserve">contextualisation of science content in the </w:t>
      </w:r>
      <w:r w:rsidR="002A0982">
        <w:rPr>
          <w:rFonts w:cs="Arial"/>
          <w:b/>
          <w:bCs/>
          <w:sz w:val="28"/>
          <w:szCs w:val="28"/>
        </w:rPr>
        <w:t xml:space="preserve">T Level </w:t>
      </w:r>
      <w:r w:rsidR="00CF72A8">
        <w:rPr>
          <w:rFonts w:cs="Arial"/>
          <w:b/>
          <w:bCs/>
          <w:sz w:val="28"/>
          <w:szCs w:val="28"/>
        </w:rPr>
        <w:t>in Design, surveying and planning for construction</w:t>
      </w:r>
    </w:p>
    <w:p w14:paraId="2F40AF77" w14:textId="77777777" w:rsidR="001C33E3" w:rsidRDefault="001C33E3" w:rsidP="0078454B">
      <w:pPr>
        <w:textAlignment w:val="baseline"/>
        <w:rPr>
          <w:rFonts w:cs="Arial"/>
        </w:rPr>
      </w:pPr>
    </w:p>
    <w:p w14:paraId="522C536E" w14:textId="07C74016" w:rsidR="0078454B" w:rsidRDefault="00417129" w:rsidP="0078454B">
      <w:pPr>
        <w:textAlignment w:val="baseline"/>
        <w:rPr>
          <w:rFonts w:cs="Arial"/>
        </w:rPr>
      </w:pPr>
      <w:r w:rsidRPr="00417129">
        <w:rPr>
          <w:rFonts w:cs="Arial"/>
        </w:rPr>
        <w:t>This T Level Resource Improvement Pr</w:t>
      </w:r>
      <w:r>
        <w:rPr>
          <w:rFonts w:cs="Arial"/>
        </w:rPr>
        <w:t>o</w:t>
      </w:r>
      <w:r w:rsidRPr="00417129">
        <w:rPr>
          <w:rFonts w:cs="Arial"/>
        </w:rPr>
        <w:t xml:space="preserve">ject (TRIP) </w:t>
      </w:r>
      <w:r w:rsidR="00910A2E">
        <w:rPr>
          <w:rFonts w:cs="Arial"/>
        </w:rPr>
        <w:t>has produced</w:t>
      </w:r>
      <w:r w:rsidR="00070B6E">
        <w:rPr>
          <w:rFonts w:cs="Arial"/>
        </w:rPr>
        <w:t xml:space="preserve"> a range of </w:t>
      </w:r>
      <w:r w:rsidR="00280B3F">
        <w:rPr>
          <w:rFonts w:cs="Arial"/>
        </w:rPr>
        <w:t>learning materials</w:t>
      </w:r>
      <w:r w:rsidR="00C81F19">
        <w:rPr>
          <w:rFonts w:cs="Arial"/>
        </w:rPr>
        <w:t xml:space="preserve">, developed by </w:t>
      </w:r>
      <w:r w:rsidR="004D0A23">
        <w:rPr>
          <w:rFonts w:cs="Arial"/>
        </w:rPr>
        <w:t xml:space="preserve">an </w:t>
      </w:r>
      <w:r w:rsidR="00C81F19">
        <w:rPr>
          <w:rFonts w:cs="Arial"/>
        </w:rPr>
        <w:t xml:space="preserve">experienced T Level provider. These </w:t>
      </w:r>
      <w:r w:rsidR="0078454B" w:rsidRPr="00AB18F0">
        <w:rPr>
          <w:rFonts w:cs="Arial"/>
        </w:rPr>
        <w:t xml:space="preserve">learning </w:t>
      </w:r>
      <w:r w:rsidR="00910A2E">
        <w:rPr>
          <w:rFonts w:cs="Arial"/>
        </w:rPr>
        <w:t>materials</w:t>
      </w:r>
      <w:r w:rsidR="0078454B" w:rsidRPr="00AB18F0">
        <w:rPr>
          <w:rFonts w:cs="Arial"/>
        </w:rPr>
        <w:t xml:space="preserve"> </w:t>
      </w:r>
      <w:r w:rsidR="0006798F">
        <w:rPr>
          <w:rFonts w:cs="Arial"/>
        </w:rPr>
        <w:t xml:space="preserve">will </w:t>
      </w:r>
      <w:r w:rsidR="000F69C1">
        <w:rPr>
          <w:rFonts w:cs="Arial"/>
        </w:rPr>
        <w:t>support learners</w:t>
      </w:r>
      <w:r w:rsidR="0006798F">
        <w:rPr>
          <w:rFonts w:cs="Arial"/>
        </w:rPr>
        <w:t xml:space="preserve"> to develop</w:t>
      </w:r>
      <w:r w:rsidR="004D0A23">
        <w:rPr>
          <w:rFonts w:cs="Arial"/>
        </w:rPr>
        <w:t xml:space="preserve"> the</w:t>
      </w:r>
      <w:r w:rsidR="0006798F">
        <w:rPr>
          <w:rFonts w:cs="Arial"/>
        </w:rPr>
        <w:t xml:space="preserve"> </w:t>
      </w:r>
      <w:r w:rsidR="000F69C1">
        <w:rPr>
          <w:rFonts w:cs="Arial"/>
        </w:rPr>
        <w:t>C</w:t>
      </w:r>
      <w:r w:rsidR="00DA1A9A">
        <w:rPr>
          <w:rFonts w:cs="Arial"/>
        </w:rPr>
        <w:t xml:space="preserve">ore </w:t>
      </w:r>
      <w:r w:rsidR="000F69C1">
        <w:rPr>
          <w:rFonts w:cs="Arial"/>
        </w:rPr>
        <w:t>S</w:t>
      </w:r>
      <w:r w:rsidR="00DA1A9A">
        <w:rPr>
          <w:rFonts w:cs="Arial"/>
        </w:rPr>
        <w:t xml:space="preserve">kill </w:t>
      </w:r>
      <w:r w:rsidR="004D0A23">
        <w:rPr>
          <w:rFonts w:cs="Arial"/>
        </w:rPr>
        <w:t xml:space="preserve">of Communication for </w:t>
      </w:r>
      <w:bookmarkStart w:id="0" w:name="_Hlk167858847"/>
      <w:r w:rsidR="004D0A23">
        <w:rPr>
          <w:rFonts w:cs="Arial"/>
        </w:rPr>
        <w:t>t</w:t>
      </w:r>
      <w:r w:rsidR="0078454B" w:rsidRPr="00AB18F0">
        <w:rPr>
          <w:rFonts w:cs="Arial"/>
        </w:rPr>
        <w:t xml:space="preserve">he </w:t>
      </w:r>
      <w:r w:rsidR="00063A09" w:rsidRPr="00AB18F0">
        <w:rPr>
          <w:rFonts w:cs="Arial"/>
        </w:rPr>
        <w:t xml:space="preserve">T Level </w:t>
      </w:r>
      <w:r w:rsidR="00063A09">
        <w:rPr>
          <w:rFonts w:cs="Arial"/>
        </w:rPr>
        <w:t xml:space="preserve">in </w:t>
      </w:r>
      <w:r w:rsidR="004D0A23">
        <w:rPr>
          <w:rFonts w:cs="Arial"/>
        </w:rPr>
        <w:t>Design, surveying and planning for construction</w:t>
      </w:r>
      <w:r w:rsidR="00063A09">
        <w:rPr>
          <w:rFonts w:cs="Arial"/>
        </w:rPr>
        <w:t>.</w:t>
      </w:r>
      <w:bookmarkEnd w:id="0"/>
    </w:p>
    <w:p w14:paraId="01C1EB90" w14:textId="77777777" w:rsidR="008477B3" w:rsidRDefault="008477B3" w:rsidP="0078454B">
      <w:pPr>
        <w:textAlignment w:val="baseline"/>
        <w:rPr>
          <w:rFonts w:cs="Arial"/>
        </w:rPr>
      </w:pPr>
    </w:p>
    <w:p w14:paraId="5B7A1C1A" w14:textId="053CC987" w:rsidR="00A0183D" w:rsidRDefault="00230BAF" w:rsidP="0078454B">
      <w:pPr>
        <w:textAlignment w:val="baseline"/>
        <w:rPr>
          <w:rFonts w:cs="Arial"/>
        </w:rPr>
      </w:pPr>
      <w:r w:rsidRPr="00230BAF">
        <w:rPr>
          <w:rFonts w:cs="Arial"/>
        </w:rPr>
        <w:t xml:space="preserve">Produced by </w:t>
      </w:r>
      <w:r w:rsidR="008826F2">
        <w:rPr>
          <w:rFonts w:cs="Arial"/>
          <w:b/>
          <w:bCs/>
        </w:rPr>
        <w:t>Leeds College of Building</w:t>
      </w:r>
      <w:r w:rsidR="00D17551">
        <w:rPr>
          <w:rFonts w:cs="Arial"/>
        </w:rPr>
        <w:t xml:space="preserve"> and peer reviewed by </w:t>
      </w:r>
      <w:r w:rsidR="00D17551" w:rsidRPr="00D17551">
        <w:rPr>
          <w:rFonts w:cs="Arial"/>
          <w:b/>
          <w:bCs/>
        </w:rPr>
        <w:t>Weston College</w:t>
      </w:r>
      <w:r w:rsidR="00D17551">
        <w:rPr>
          <w:rFonts w:cs="Arial"/>
        </w:rPr>
        <w:t>,</w:t>
      </w:r>
      <w:r w:rsidRPr="000719DC">
        <w:rPr>
          <w:rFonts w:cs="Arial"/>
        </w:rPr>
        <w:t xml:space="preserve"> </w:t>
      </w:r>
      <w:r>
        <w:rPr>
          <w:rFonts w:cs="Arial"/>
        </w:rPr>
        <w:t>th</w:t>
      </w:r>
      <w:r w:rsidR="00862D4B">
        <w:rPr>
          <w:rFonts w:cs="Arial"/>
        </w:rPr>
        <w:t>is TRIP</w:t>
      </w:r>
      <w:r>
        <w:rPr>
          <w:rFonts w:cs="Arial"/>
        </w:rPr>
        <w:t xml:space="preserve"> </w:t>
      </w:r>
      <w:r w:rsidR="0046498E" w:rsidRPr="0070753E">
        <w:rPr>
          <w:rFonts w:cs="Arial"/>
        </w:rPr>
        <w:t>provide</w:t>
      </w:r>
      <w:r w:rsidR="0046498E">
        <w:rPr>
          <w:rFonts w:cs="Arial"/>
        </w:rPr>
        <w:t>s</w:t>
      </w:r>
      <w:r w:rsidR="0046498E" w:rsidRPr="0070753E">
        <w:rPr>
          <w:rFonts w:cs="Arial"/>
        </w:rPr>
        <w:t xml:space="preserve"> </w:t>
      </w:r>
      <w:r w:rsidR="00DE5478">
        <w:rPr>
          <w:rFonts w:cs="Arial"/>
        </w:rPr>
        <w:t xml:space="preserve">an accessible framework for learning, </w:t>
      </w:r>
      <w:r w:rsidR="00144FBC">
        <w:rPr>
          <w:rFonts w:cs="Arial"/>
        </w:rPr>
        <w:t xml:space="preserve">lesson plans and supporting </w:t>
      </w:r>
      <w:r w:rsidR="00DE5478">
        <w:rPr>
          <w:rFonts w:cs="Arial"/>
        </w:rPr>
        <w:t>learning materials</w:t>
      </w:r>
      <w:r w:rsidR="0046498E" w:rsidRPr="0070753E">
        <w:rPr>
          <w:rFonts w:cs="Arial"/>
        </w:rPr>
        <w:t xml:space="preserve"> that will </w:t>
      </w:r>
      <w:r w:rsidR="00A0183D">
        <w:rPr>
          <w:rFonts w:cs="Arial"/>
        </w:rPr>
        <w:t>enable</w:t>
      </w:r>
      <w:r w:rsidR="0046498E" w:rsidRPr="0070753E">
        <w:rPr>
          <w:rFonts w:cs="Arial"/>
        </w:rPr>
        <w:t xml:space="preserve"> learners to </w:t>
      </w:r>
      <w:r w:rsidR="005F22F4">
        <w:rPr>
          <w:rFonts w:cs="Arial"/>
        </w:rPr>
        <w:t xml:space="preserve">apply scientific concepts, techniques and principles to the </w:t>
      </w:r>
      <w:r w:rsidR="005D3834">
        <w:rPr>
          <w:rFonts w:cs="Arial"/>
        </w:rPr>
        <w:t>Core Content</w:t>
      </w:r>
      <w:r w:rsidR="00D723D3">
        <w:rPr>
          <w:rFonts w:cs="Arial"/>
        </w:rPr>
        <w:t xml:space="preserve"> of </w:t>
      </w:r>
      <w:r w:rsidR="00D723D3" w:rsidRPr="00AB18F0">
        <w:rPr>
          <w:rFonts w:cs="Arial"/>
        </w:rPr>
        <w:t xml:space="preserve">the T Level </w:t>
      </w:r>
      <w:r w:rsidR="00D723D3">
        <w:rPr>
          <w:rFonts w:cs="Arial"/>
        </w:rPr>
        <w:t xml:space="preserve">in </w:t>
      </w:r>
      <w:r w:rsidR="000F2C70">
        <w:rPr>
          <w:rFonts w:cs="Arial"/>
        </w:rPr>
        <w:t>Design, surveying and planning in construction</w:t>
      </w:r>
      <w:r w:rsidR="00D723D3">
        <w:rPr>
          <w:rFonts w:cs="Arial"/>
        </w:rPr>
        <w:t>.</w:t>
      </w:r>
    </w:p>
    <w:p w14:paraId="4E408816" w14:textId="77777777" w:rsidR="00A0183D" w:rsidRDefault="00A0183D" w:rsidP="0078454B">
      <w:pPr>
        <w:textAlignment w:val="baseline"/>
        <w:rPr>
          <w:rFonts w:cs="Arial"/>
        </w:rPr>
      </w:pPr>
    </w:p>
    <w:p w14:paraId="5BE2BB0C" w14:textId="10641521" w:rsidR="0046498E" w:rsidRDefault="00D22A28" w:rsidP="0078454B">
      <w:pPr>
        <w:textAlignment w:val="baseline"/>
        <w:rPr>
          <w:rFonts w:cs="Arial"/>
        </w:rPr>
      </w:pPr>
      <w:r>
        <w:rPr>
          <w:rFonts w:cs="Arial"/>
        </w:rPr>
        <w:t>The r</w:t>
      </w:r>
      <w:r w:rsidR="00A0183D">
        <w:rPr>
          <w:rFonts w:cs="Arial"/>
        </w:rPr>
        <w:t>esources include:</w:t>
      </w:r>
    </w:p>
    <w:p w14:paraId="09C7E369" w14:textId="3A00B1A5" w:rsidR="007E4675" w:rsidRPr="007E4675" w:rsidRDefault="00C25418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a</w:t>
      </w:r>
      <w:r w:rsidR="007E4675" w:rsidRPr="007E4675">
        <w:rPr>
          <w:rFonts w:cs="Arial"/>
        </w:rPr>
        <w:t xml:space="preserve"> framework for learning to show how </w:t>
      </w:r>
      <w:r w:rsidR="000F2C70">
        <w:rPr>
          <w:rFonts w:cs="Arial"/>
        </w:rPr>
        <w:t xml:space="preserve">the </w:t>
      </w:r>
      <w:r w:rsidR="00695C35">
        <w:rPr>
          <w:rFonts w:cs="Arial"/>
        </w:rPr>
        <w:t xml:space="preserve">contextualised science content </w:t>
      </w:r>
      <w:r w:rsidR="007E4675">
        <w:rPr>
          <w:rFonts w:cs="Arial"/>
        </w:rPr>
        <w:t xml:space="preserve">can be </w:t>
      </w:r>
      <w:r w:rsidR="007E4675" w:rsidRPr="007E4675">
        <w:rPr>
          <w:rFonts w:cs="Arial"/>
        </w:rPr>
        <w:t xml:space="preserve">scaffolded and sequenced </w:t>
      </w:r>
    </w:p>
    <w:p w14:paraId="546BE007" w14:textId="1359D89A" w:rsidR="007E4675" w:rsidRPr="007E4675" w:rsidRDefault="00C25418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t</w:t>
      </w:r>
      <w:r w:rsidR="000F3FD9">
        <w:rPr>
          <w:rFonts w:cs="Arial"/>
        </w:rPr>
        <w:t>en l</w:t>
      </w:r>
      <w:r w:rsidR="007E4675" w:rsidRPr="007E4675">
        <w:rPr>
          <w:rFonts w:cs="Arial"/>
        </w:rPr>
        <w:t xml:space="preserve">esson plans </w:t>
      </w:r>
      <w:r w:rsidR="005E035B">
        <w:rPr>
          <w:rFonts w:cs="Arial"/>
        </w:rPr>
        <w:t>which cover</w:t>
      </w:r>
      <w:r w:rsidR="007E4675" w:rsidRPr="007E4675">
        <w:rPr>
          <w:rFonts w:cs="Arial"/>
        </w:rPr>
        <w:t xml:space="preserve"> </w:t>
      </w:r>
      <w:r w:rsidR="000E3AC7">
        <w:rPr>
          <w:rFonts w:cs="Arial"/>
        </w:rPr>
        <w:t>3</w:t>
      </w:r>
      <w:r w:rsidR="007E4675" w:rsidRPr="007E4675">
        <w:rPr>
          <w:rFonts w:cs="Arial"/>
        </w:rPr>
        <w:t xml:space="preserve">0 hours of learning to support the development of </w:t>
      </w:r>
      <w:r w:rsidR="00901C11">
        <w:rPr>
          <w:rFonts w:cs="Arial"/>
        </w:rPr>
        <w:t xml:space="preserve">the </w:t>
      </w:r>
      <w:r w:rsidR="005E035B">
        <w:rPr>
          <w:rFonts w:cs="Arial"/>
        </w:rPr>
        <w:t>Core Skill</w:t>
      </w:r>
      <w:r w:rsidR="00B65DB7">
        <w:rPr>
          <w:rFonts w:cs="Arial"/>
        </w:rPr>
        <w:t xml:space="preserve"> </w:t>
      </w:r>
      <w:r w:rsidR="00901C11">
        <w:rPr>
          <w:rFonts w:cs="Arial"/>
        </w:rPr>
        <w:t xml:space="preserve">of communication </w:t>
      </w:r>
      <w:r w:rsidR="005E035B">
        <w:rPr>
          <w:rFonts w:cs="Arial"/>
        </w:rPr>
        <w:t>in conjunction with Core Content</w:t>
      </w:r>
      <w:r w:rsidR="004D58A1">
        <w:rPr>
          <w:rFonts w:cs="Arial"/>
        </w:rPr>
        <w:t xml:space="preserve"> </w:t>
      </w:r>
    </w:p>
    <w:p w14:paraId="7CA4AEA5" w14:textId="77777777" w:rsidR="00C00D46" w:rsidRDefault="00C25418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l</w:t>
      </w:r>
      <w:r w:rsidR="007E4675" w:rsidRPr="007E4675">
        <w:rPr>
          <w:rFonts w:cs="Arial"/>
        </w:rPr>
        <w:t xml:space="preserve">earning materials </w:t>
      </w:r>
      <w:r w:rsidR="00345AB1">
        <w:rPr>
          <w:rFonts w:cs="Arial"/>
        </w:rPr>
        <w:t>to support each lesson</w:t>
      </w:r>
      <w:r w:rsidR="007E4675" w:rsidRPr="007E4675">
        <w:rPr>
          <w:rFonts w:cs="Arial"/>
        </w:rPr>
        <w:t xml:space="preserve"> </w:t>
      </w:r>
      <w:r w:rsidR="00345AB1">
        <w:rPr>
          <w:rFonts w:cs="Arial"/>
        </w:rPr>
        <w:t xml:space="preserve">which </w:t>
      </w:r>
      <w:r w:rsidR="007E4675" w:rsidRPr="007E4675">
        <w:rPr>
          <w:rFonts w:cs="Arial"/>
        </w:rPr>
        <w:t>enable</w:t>
      </w:r>
      <w:r w:rsidR="00345AB1">
        <w:rPr>
          <w:rFonts w:cs="Arial"/>
        </w:rPr>
        <w:t>s</w:t>
      </w:r>
      <w:r w:rsidR="007E4675" w:rsidRPr="007E4675">
        <w:rPr>
          <w:rFonts w:cs="Arial"/>
        </w:rPr>
        <w:t xml:space="preserve"> the delivery of the </w:t>
      </w:r>
      <w:r w:rsidR="00BF74AB">
        <w:rPr>
          <w:rFonts w:cs="Arial"/>
        </w:rPr>
        <w:t>3</w:t>
      </w:r>
      <w:r w:rsidR="007E4675" w:rsidRPr="007E4675">
        <w:rPr>
          <w:rFonts w:cs="Arial"/>
        </w:rPr>
        <w:t>0 hours of learning</w:t>
      </w:r>
    </w:p>
    <w:p w14:paraId="497E3ED0" w14:textId="5898B0F2" w:rsidR="007E4675" w:rsidRDefault="00C00D46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guidance that can be provided to learners to demonstrate how they can use their skills</w:t>
      </w:r>
      <w:r w:rsidR="00AB6B84">
        <w:rPr>
          <w:rFonts w:cs="Arial"/>
        </w:rPr>
        <w:t xml:space="preserve"> as part of the Employer-set project (ESP) assessment</w:t>
      </w:r>
      <w:r w:rsidR="00345AB1">
        <w:rPr>
          <w:rFonts w:cs="Arial"/>
        </w:rPr>
        <w:t>.</w:t>
      </w:r>
    </w:p>
    <w:p w14:paraId="00D4897A" w14:textId="77777777" w:rsidR="00BF74AB" w:rsidRDefault="00BF74AB" w:rsidP="00BF74AB">
      <w:pPr>
        <w:widowControl w:val="0"/>
        <w:suppressAutoHyphens/>
        <w:autoSpaceDE w:val="0"/>
        <w:autoSpaceDN w:val="0"/>
        <w:contextualSpacing/>
        <w:textAlignment w:val="baseline"/>
        <w:rPr>
          <w:rFonts w:cs="Arial"/>
        </w:rPr>
      </w:pPr>
    </w:p>
    <w:p w14:paraId="54C1AEA5" w14:textId="697EE394" w:rsidR="00BF74AB" w:rsidRDefault="0056270E" w:rsidP="00BF74AB">
      <w:pPr>
        <w:widowControl w:val="0"/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The focus of the resource is the</w:t>
      </w:r>
      <w:r w:rsidR="007A6F38">
        <w:rPr>
          <w:rFonts w:cs="Arial"/>
        </w:rPr>
        <w:t xml:space="preserve"> degradation and failure of metals, specifically the following metals:</w:t>
      </w:r>
    </w:p>
    <w:p w14:paraId="0A5DE3A1" w14:textId="161EFB4A" w:rsidR="007A6F38" w:rsidRDefault="007A6F38" w:rsidP="007A6F38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textAlignment w:val="baseline"/>
        <w:rPr>
          <w:rFonts w:cs="Arial"/>
        </w:rPr>
      </w:pPr>
      <w:r>
        <w:rPr>
          <w:rFonts w:cs="Arial"/>
        </w:rPr>
        <w:t xml:space="preserve">steels (mild, stainless, </w:t>
      </w:r>
      <w:proofErr w:type="gramStart"/>
      <w:r>
        <w:rPr>
          <w:rFonts w:cs="Arial"/>
        </w:rPr>
        <w:t>high-strength</w:t>
      </w:r>
      <w:proofErr w:type="gramEnd"/>
      <w:r>
        <w:rPr>
          <w:rFonts w:cs="Arial"/>
        </w:rPr>
        <w:t>)</w:t>
      </w:r>
    </w:p>
    <w:p w14:paraId="00F4E6B7" w14:textId="4461A361" w:rsidR="007A6F38" w:rsidRDefault="007A6F38" w:rsidP="007A6F38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textAlignment w:val="baseline"/>
        <w:rPr>
          <w:rFonts w:cs="Arial"/>
        </w:rPr>
      </w:pPr>
      <w:r>
        <w:rPr>
          <w:rFonts w:cs="Arial"/>
        </w:rPr>
        <w:t>aluminium alloys</w:t>
      </w:r>
    </w:p>
    <w:p w14:paraId="67810543" w14:textId="0B97D46F" w:rsidR="007A6F38" w:rsidRDefault="007A6F38" w:rsidP="007A6F38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textAlignment w:val="baseline"/>
        <w:rPr>
          <w:rFonts w:cs="Arial"/>
        </w:rPr>
      </w:pPr>
      <w:r>
        <w:rPr>
          <w:rFonts w:cs="Arial"/>
        </w:rPr>
        <w:t>copper</w:t>
      </w:r>
    </w:p>
    <w:p w14:paraId="2E7E0FE3" w14:textId="2058EF7E" w:rsidR="007A6F38" w:rsidRDefault="007A6F38" w:rsidP="007A6F38">
      <w:pPr>
        <w:pStyle w:val="ListParagraph"/>
        <w:widowControl w:val="0"/>
        <w:numPr>
          <w:ilvl w:val="0"/>
          <w:numId w:val="33"/>
        </w:numPr>
        <w:suppressAutoHyphens/>
        <w:autoSpaceDE w:val="0"/>
        <w:autoSpaceDN w:val="0"/>
        <w:textAlignment w:val="baseline"/>
        <w:rPr>
          <w:rFonts w:cs="Arial"/>
        </w:rPr>
      </w:pPr>
      <w:r>
        <w:rPr>
          <w:rFonts w:cs="Arial"/>
        </w:rPr>
        <w:t>brass</w:t>
      </w:r>
    </w:p>
    <w:p w14:paraId="08FC227F" w14:textId="77777777" w:rsidR="007A6F38" w:rsidRDefault="007A6F38" w:rsidP="007A6F38">
      <w:pPr>
        <w:widowControl w:val="0"/>
        <w:suppressAutoHyphens/>
        <w:autoSpaceDE w:val="0"/>
        <w:autoSpaceDN w:val="0"/>
        <w:textAlignment w:val="baseline"/>
        <w:rPr>
          <w:rFonts w:cs="Arial"/>
        </w:rPr>
      </w:pPr>
    </w:p>
    <w:p w14:paraId="21EC4242" w14:textId="233A6C85" w:rsidR="00A72160" w:rsidRDefault="00A72160" w:rsidP="00B05315">
      <w:pPr>
        <w:contextualSpacing/>
        <w:rPr>
          <w:rFonts w:cs="Arial"/>
        </w:rPr>
      </w:pPr>
      <w:r w:rsidRPr="001A1AE0">
        <w:rPr>
          <w:rFonts w:cs="Arial"/>
        </w:rPr>
        <w:t xml:space="preserve">The overall outcome of the learning from this resource is for learners to select the correct metal materials for industry applications </w:t>
      </w:r>
      <w:r>
        <w:rPr>
          <w:rFonts w:cs="Arial"/>
        </w:rPr>
        <w:t>using</w:t>
      </w:r>
      <w:r w:rsidRPr="001A1AE0">
        <w:rPr>
          <w:rFonts w:cs="Arial"/>
        </w:rPr>
        <w:t xml:space="preserve"> informed knowledge about potential degradation based on extrinsic factors</w:t>
      </w:r>
      <w:r w:rsidR="00F869EE">
        <w:rPr>
          <w:rFonts w:cs="Arial"/>
        </w:rPr>
        <w:t>.</w:t>
      </w:r>
    </w:p>
    <w:p w14:paraId="1CB44142" w14:textId="77777777" w:rsidR="00A72160" w:rsidRDefault="00A72160" w:rsidP="00B05315">
      <w:pPr>
        <w:contextualSpacing/>
        <w:rPr>
          <w:rFonts w:cs="Arial"/>
        </w:rPr>
      </w:pPr>
    </w:p>
    <w:p w14:paraId="6024621C" w14:textId="78D75617" w:rsidR="00B05315" w:rsidRDefault="00B05315" w:rsidP="00B05315">
      <w:pPr>
        <w:contextualSpacing/>
        <w:rPr>
          <w:rFonts w:cs="Arial"/>
        </w:rPr>
      </w:pPr>
      <w:r w:rsidRPr="00B05315">
        <w:rPr>
          <w:rFonts w:cs="Arial"/>
        </w:rPr>
        <w:t xml:space="preserve">This </w:t>
      </w:r>
      <w:r w:rsidR="00F869EE">
        <w:rPr>
          <w:rFonts w:cs="Arial"/>
        </w:rPr>
        <w:t xml:space="preserve">resource </w:t>
      </w:r>
      <w:r w:rsidRPr="00B05315">
        <w:rPr>
          <w:rFonts w:cs="Arial"/>
        </w:rPr>
        <w:t>supports</w:t>
      </w:r>
      <w:r w:rsidRPr="00B05315">
        <w:rPr>
          <w:rFonts w:eastAsia="Arial" w:cs="Arial"/>
          <w:color w:val="000000" w:themeColor="text1"/>
        </w:rPr>
        <w:t xml:space="preserve"> </w:t>
      </w:r>
      <w:r w:rsidRPr="00B05315">
        <w:rPr>
          <w:rFonts w:cs="Arial"/>
        </w:rPr>
        <w:t xml:space="preserve">contextualisation of the science content: </w:t>
      </w:r>
    </w:p>
    <w:p w14:paraId="59CAE309" w14:textId="01F6DD8F" w:rsidR="00B91805" w:rsidRDefault="00B05315" w:rsidP="00B05315">
      <w:pPr>
        <w:contextualSpacing/>
        <w:rPr>
          <w:rFonts w:cs="Arial"/>
        </w:rPr>
      </w:pPr>
      <w:r w:rsidRPr="00B05315">
        <w:rPr>
          <w:rFonts w:cs="Arial"/>
        </w:rPr>
        <w:t>2.1 understanding material properties, chemical composition, degradation, failure and effects of environmental conditions</w:t>
      </w:r>
      <w:r w:rsidR="00B91805">
        <w:rPr>
          <w:rFonts w:cs="Arial"/>
        </w:rPr>
        <w:t>.</w:t>
      </w:r>
      <w:r w:rsidRPr="00B05315">
        <w:rPr>
          <w:rFonts w:cs="Arial"/>
        </w:rPr>
        <w:t xml:space="preserve"> </w:t>
      </w:r>
    </w:p>
    <w:p w14:paraId="32C5994D" w14:textId="77777777" w:rsidR="00B91805" w:rsidRDefault="00B91805" w:rsidP="00B05315">
      <w:pPr>
        <w:contextualSpacing/>
        <w:rPr>
          <w:rFonts w:cs="Arial"/>
        </w:rPr>
      </w:pPr>
    </w:p>
    <w:p w14:paraId="4451B534" w14:textId="0DA15998" w:rsidR="00B91805" w:rsidRDefault="00B91805" w:rsidP="00B05315">
      <w:pPr>
        <w:contextualSpacing/>
        <w:rPr>
          <w:rFonts w:cs="Arial"/>
        </w:rPr>
      </w:pPr>
      <w:r>
        <w:rPr>
          <w:rFonts w:cs="Arial"/>
        </w:rPr>
        <w:t xml:space="preserve">It also </w:t>
      </w:r>
      <w:r w:rsidR="00B05315" w:rsidRPr="00B05315">
        <w:rPr>
          <w:rFonts w:cs="Arial"/>
        </w:rPr>
        <w:t>supports the development of</w:t>
      </w:r>
      <w:r>
        <w:rPr>
          <w:rFonts w:cs="Arial"/>
        </w:rPr>
        <w:t>:</w:t>
      </w:r>
      <w:r w:rsidR="00B05315" w:rsidRPr="00B05315">
        <w:rPr>
          <w:rFonts w:cs="Arial"/>
        </w:rPr>
        <w:t xml:space="preserve"> </w:t>
      </w:r>
    </w:p>
    <w:p w14:paraId="506F81BA" w14:textId="1C535788" w:rsidR="00B05315" w:rsidRPr="00B05315" w:rsidRDefault="00B05315" w:rsidP="00B05315">
      <w:pPr>
        <w:contextualSpacing/>
        <w:rPr>
          <w:rFonts w:eastAsia="Arial" w:cs="Arial"/>
          <w:color w:val="000000" w:themeColor="text1"/>
        </w:rPr>
      </w:pPr>
      <w:r w:rsidRPr="00B05315">
        <w:rPr>
          <w:rFonts w:cs="Arial"/>
        </w:rPr>
        <w:t>Core</w:t>
      </w:r>
      <w:r w:rsidRPr="00B05315">
        <w:rPr>
          <w:rFonts w:eastAsia="Arial" w:cs="Arial"/>
          <w:color w:val="000000" w:themeColor="text1"/>
        </w:rPr>
        <w:t xml:space="preserve"> Skill 4: primary research.</w:t>
      </w:r>
    </w:p>
    <w:p w14:paraId="207555F6" w14:textId="77777777" w:rsidR="00B05315" w:rsidRPr="007A6F38" w:rsidRDefault="00B05315" w:rsidP="007A6F38">
      <w:pPr>
        <w:widowControl w:val="0"/>
        <w:suppressAutoHyphens/>
        <w:autoSpaceDE w:val="0"/>
        <w:autoSpaceDN w:val="0"/>
        <w:textAlignment w:val="baseline"/>
        <w:rPr>
          <w:rFonts w:cs="Arial"/>
        </w:rPr>
      </w:pPr>
    </w:p>
    <w:p w14:paraId="3C65E9C1" w14:textId="58A05CA4" w:rsidR="00544AFA" w:rsidRPr="001A1AE0" w:rsidRDefault="00544AFA" w:rsidP="00544AFA">
      <w:pPr>
        <w:contextualSpacing/>
        <w:rPr>
          <w:rFonts w:cs="Arial"/>
        </w:rPr>
      </w:pPr>
      <w:r>
        <w:rPr>
          <w:rFonts w:cs="Arial"/>
        </w:rPr>
        <w:t>To maximise learning, the lessons assume prior knowledge of</w:t>
      </w:r>
      <w:r w:rsidRPr="001A1AE0">
        <w:rPr>
          <w:rFonts w:cs="Arial"/>
        </w:rPr>
        <w:t>:</w:t>
      </w:r>
    </w:p>
    <w:p w14:paraId="2CC574C5" w14:textId="77777777" w:rsidR="00544AFA" w:rsidRPr="001A1AE0" w:rsidRDefault="00544AFA" w:rsidP="00544AFA">
      <w:pPr>
        <w:contextualSpacing/>
        <w:rPr>
          <w:rFonts w:cs="Arial"/>
        </w:rPr>
      </w:pPr>
    </w:p>
    <w:p w14:paraId="2E1D735F" w14:textId="77777777" w:rsidR="00544AFA" w:rsidRPr="001A1AE0" w:rsidRDefault="00544AFA" w:rsidP="00544AFA">
      <w:pPr>
        <w:pStyle w:val="ListParagraph"/>
        <w:numPr>
          <w:ilvl w:val="0"/>
          <w:numId w:val="34"/>
        </w:numPr>
        <w:ind w:left="567" w:hanging="283"/>
        <w:rPr>
          <w:rFonts w:cs="Arial"/>
        </w:rPr>
      </w:pPr>
      <w:r w:rsidRPr="001A1AE0">
        <w:rPr>
          <w:rFonts w:cs="Arial"/>
        </w:rPr>
        <w:t>Hooke’s law</w:t>
      </w:r>
    </w:p>
    <w:p w14:paraId="3ADFDA21" w14:textId="77777777" w:rsidR="00544AFA" w:rsidRPr="001A1AE0" w:rsidRDefault="00544AFA" w:rsidP="00544AFA">
      <w:pPr>
        <w:pStyle w:val="ListParagraph"/>
        <w:numPr>
          <w:ilvl w:val="0"/>
          <w:numId w:val="34"/>
        </w:numPr>
        <w:ind w:left="567" w:hanging="283"/>
        <w:rPr>
          <w:rFonts w:cs="Arial"/>
        </w:rPr>
      </w:pPr>
      <w:r w:rsidRPr="001A1AE0">
        <w:rPr>
          <w:rFonts w:cs="Arial"/>
        </w:rPr>
        <w:t>primary research</w:t>
      </w:r>
    </w:p>
    <w:p w14:paraId="38BFFCEE" w14:textId="77777777" w:rsidR="00544AFA" w:rsidRPr="001A1AE0" w:rsidRDefault="00544AFA" w:rsidP="00544AFA">
      <w:pPr>
        <w:pStyle w:val="ListParagraph"/>
        <w:numPr>
          <w:ilvl w:val="0"/>
          <w:numId w:val="34"/>
        </w:numPr>
        <w:ind w:left="567" w:hanging="283"/>
        <w:rPr>
          <w:rFonts w:cs="Arial"/>
        </w:rPr>
      </w:pPr>
      <w:r w:rsidRPr="001A1AE0">
        <w:rPr>
          <w:rFonts w:cs="Arial"/>
        </w:rPr>
        <w:t>data gathering</w:t>
      </w:r>
    </w:p>
    <w:p w14:paraId="3857013D" w14:textId="77777777" w:rsidR="00544AFA" w:rsidRPr="001A1AE0" w:rsidRDefault="00544AFA" w:rsidP="00544AFA">
      <w:pPr>
        <w:pStyle w:val="ListParagraph"/>
        <w:numPr>
          <w:ilvl w:val="0"/>
          <w:numId w:val="34"/>
        </w:numPr>
        <w:ind w:left="567" w:hanging="283"/>
        <w:rPr>
          <w:rFonts w:cs="Arial"/>
        </w:rPr>
      </w:pPr>
      <w:r w:rsidRPr="001A1AE0">
        <w:rPr>
          <w:rFonts w:cs="Arial"/>
        </w:rPr>
        <w:t>science report writing</w:t>
      </w:r>
    </w:p>
    <w:p w14:paraId="7CD765A3" w14:textId="77777777" w:rsidR="00544AFA" w:rsidRPr="001A1AE0" w:rsidRDefault="00544AFA" w:rsidP="00544AFA">
      <w:pPr>
        <w:pStyle w:val="ListParagraph"/>
        <w:numPr>
          <w:ilvl w:val="0"/>
          <w:numId w:val="34"/>
        </w:numPr>
        <w:ind w:left="567" w:hanging="283"/>
        <w:rPr>
          <w:rFonts w:cs="Arial"/>
        </w:rPr>
      </w:pPr>
      <w:r w:rsidRPr="001A1AE0">
        <w:rPr>
          <w:rFonts w:cs="Arial"/>
        </w:rPr>
        <w:t>mathematics – basic arithmetic functions.</w:t>
      </w:r>
    </w:p>
    <w:p w14:paraId="4B9B09D9" w14:textId="77777777" w:rsidR="000377C7" w:rsidRDefault="000377C7" w:rsidP="00E03BE4">
      <w:pPr>
        <w:rPr>
          <w:rFonts w:cs="Arial"/>
        </w:rPr>
      </w:pPr>
    </w:p>
    <w:p w14:paraId="0B0D53A6" w14:textId="2100D602" w:rsidR="004D51E0" w:rsidRPr="004D51E0" w:rsidRDefault="0011524B" w:rsidP="004D51E0">
      <w:r>
        <w:t xml:space="preserve">Each lesson has a </w:t>
      </w:r>
      <w:r w:rsidR="003E7007">
        <w:t xml:space="preserve">lesson plan </w:t>
      </w:r>
      <w:r w:rsidR="00F869EE">
        <w:t>and resources to</w:t>
      </w:r>
      <w:r>
        <w:t xml:space="preserve"> support learning</w:t>
      </w:r>
      <w:r w:rsidR="00FB46DE">
        <w:t xml:space="preserve">.  </w:t>
      </w:r>
      <w:r w:rsidR="00483C23">
        <w:t>The</w:t>
      </w:r>
      <w:r w:rsidR="00FB46DE">
        <w:t>re is a</w:t>
      </w:r>
      <w:r w:rsidR="00483C23">
        <w:t xml:space="preserve"> separate </w:t>
      </w:r>
      <w:r w:rsidR="001F54AB">
        <w:t>slide deck</w:t>
      </w:r>
      <w:r w:rsidR="00A53F06">
        <w:t>, with animation</w:t>
      </w:r>
      <w:r w:rsidR="001F54AB">
        <w:t xml:space="preserve"> that can be used to support delivery of the </w:t>
      </w:r>
      <w:r w:rsidR="00852651">
        <w:t>lessons</w:t>
      </w:r>
      <w:r>
        <w:t>.</w:t>
      </w:r>
    </w:p>
    <w:p w14:paraId="3ED77807" w14:textId="77777777" w:rsidR="0078454B" w:rsidRDefault="0078454B" w:rsidP="0078454B">
      <w:pPr>
        <w:textAlignment w:val="baseline"/>
        <w:rPr>
          <w:rFonts w:eastAsia="Times New Roman" w:cs="Arial"/>
          <w:lang w:eastAsia="en-GB"/>
        </w:rPr>
      </w:pPr>
    </w:p>
    <w:p w14:paraId="59A0237D" w14:textId="56B75680" w:rsidR="00FA5ABB" w:rsidRDefault="00FD6B40" w:rsidP="00FD175C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Downloadable resources</w:t>
      </w:r>
    </w:p>
    <w:p w14:paraId="628ADA8E" w14:textId="77777777" w:rsidR="00A17AE9" w:rsidRPr="00A17AE9" w:rsidRDefault="00A17AE9" w:rsidP="00A17AE9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14:paraId="3A01360F" w14:textId="77777777" w:rsidTr="00FD175C">
        <w:tc>
          <w:tcPr>
            <w:tcW w:w="3681" w:type="dxa"/>
          </w:tcPr>
          <w:p w14:paraId="36A073D3" w14:textId="702E8991" w:rsidR="00FD175C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Word document including introduction, framework for learning, lesson plans and associated supporting resources</w:t>
            </w:r>
          </w:p>
        </w:tc>
        <w:tc>
          <w:tcPr>
            <w:tcW w:w="2410" w:type="dxa"/>
          </w:tcPr>
          <w:p w14:paraId="44883FB7" w14:textId="0183BAA7" w:rsidR="00FD175C" w:rsidRDefault="009A388F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  <w:tr w:rsidR="00A17AE9" w14:paraId="3BC92170" w14:textId="77777777" w:rsidTr="00FD175C">
        <w:tc>
          <w:tcPr>
            <w:tcW w:w="3681" w:type="dxa"/>
          </w:tcPr>
          <w:p w14:paraId="02A1D3F3" w14:textId="40D9E6C1" w:rsidR="00A17AE9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PowerPoint </w:t>
            </w:r>
            <w:r w:rsidR="00175319">
              <w:rPr>
                <w:rFonts w:eastAsia="Times New Roman" w:cs="Arial"/>
                <w:lang w:eastAsia="en-GB"/>
              </w:rPr>
              <w:t>to support lesson plan</w:t>
            </w:r>
            <w:r w:rsidR="006508AD">
              <w:rPr>
                <w:rFonts w:eastAsia="Times New Roman" w:cs="Arial"/>
                <w:lang w:eastAsia="en-GB"/>
              </w:rPr>
              <w:t>s</w:t>
            </w:r>
          </w:p>
        </w:tc>
        <w:tc>
          <w:tcPr>
            <w:tcW w:w="2410" w:type="dxa"/>
          </w:tcPr>
          <w:p w14:paraId="154CBBB1" w14:textId="03F4E9A1" w:rsidR="00A17AE9" w:rsidRDefault="0017531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</w:tbl>
    <w:p w14:paraId="594F5B1D" w14:textId="77777777" w:rsidR="00FD175C" w:rsidRDefault="00FD175C" w:rsidP="0078454B">
      <w:pPr>
        <w:textAlignment w:val="baseline"/>
        <w:rPr>
          <w:rFonts w:eastAsia="Times New Roman" w:cs="Arial"/>
          <w:lang w:eastAsia="en-GB"/>
        </w:rPr>
      </w:pPr>
    </w:p>
    <w:p w14:paraId="51FB622A" w14:textId="77777777" w:rsidR="00FD6B40" w:rsidRDefault="00FD6B40" w:rsidP="0078454B">
      <w:pPr>
        <w:textAlignment w:val="baseline"/>
        <w:rPr>
          <w:rFonts w:eastAsia="Times New Roman" w:cs="Arial"/>
          <w:lang w:eastAsia="en-GB"/>
        </w:rPr>
      </w:pPr>
    </w:p>
    <w:p w14:paraId="6B2474DD" w14:textId="77777777" w:rsidR="0078454B" w:rsidRPr="00AB18F0" w:rsidRDefault="0078454B" w:rsidP="0078454B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52B92AA2" w14:textId="77777777" w:rsidR="00BB11F6" w:rsidRDefault="00BB11F6" w:rsidP="00BB11F6">
      <w:pPr>
        <w:pStyle w:val="Heading1"/>
      </w:pPr>
    </w:p>
    <w:sectPr w:rsidR="00BB11F6" w:rsidSect="00DD5677">
      <w:pgSz w:w="12240" w:h="15840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2E6E9" w14:textId="77777777" w:rsidR="00484798" w:rsidRDefault="00484798" w:rsidP="002B439B">
      <w:r>
        <w:separator/>
      </w:r>
    </w:p>
  </w:endnote>
  <w:endnote w:type="continuationSeparator" w:id="0">
    <w:p w14:paraId="30E2F154" w14:textId="77777777" w:rsidR="00484798" w:rsidRDefault="00484798" w:rsidP="002B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99437" w14:textId="77777777" w:rsidR="00484798" w:rsidRDefault="00484798" w:rsidP="002B439B">
      <w:r>
        <w:separator/>
      </w:r>
    </w:p>
  </w:footnote>
  <w:footnote w:type="continuationSeparator" w:id="0">
    <w:p w14:paraId="2D3BB8D5" w14:textId="77777777" w:rsidR="00484798" w:rsidRDefault="00484798" w:rsidP="002B4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85DC0"/>
    <w:multiLevelType w:val="hybridMultilevel"/>
    <w:tmpl w:val="C828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802AD"/>
    <w:multiLevelType w:val="hybridMultilevel"/>
    <w:tmpl w:val="C922D9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1011A"/>
    <w:multiLevelType w:val="hybridMultilevel"/>
    <w:tmpl w:val="E8EEB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CECE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57502">
    <w:abstractNumId w:val="22"/>
  </w:num>
  <w:num w:numId="2" w16cid:durableId="268702522">
    <w:abstractNumId w:val="11"/>
  </w:num>
  <w:num w:numId="3" w16cid:durableId="1258833042">
    <w:abstractNumId w:val="26"/>
  </w:num>
  <w:num w:numId="4" w16cid:durableId="571239899">
    <w:abstractNumId w:val="20"/>
  </w:num>
  <w:num w:numId="5" w16cid:durableId="360982869">
    <w:abstractNumId w:val="19"/>
  </w:num>
  <w:num w:numId="6" w16cid:durableId="2046715611">
    <w:abstractNumId w:val="7"/>
  </w:num>
  <w:num w:numId="7" w16cid:durableId="1307511340">
    <w:abstractNumId w:val="13"/>
  </w:num>
  <w:num w:numId="8" w16cid:durableId="2046830829">
    <w:abstractNumId w:val="24"/>
  </w:num>
  <w:num w:numId="9" w16cid:durableId="842665330">
    <w:abstractNumId w:val="33"/>
  </w:num>
  <w:num w:numId="10" w16cid:durableId="96676490">
    <w:abstractNumId w:val="4"/>
  </w:num>
  <w:num w:numId="11" w16cid:durableId="1915428124">
    <w:abstractNumId w:val="0"/>
  </w:num>
  <w:num w:numId="12" w16cid:durableId="2003509527">
    <w:abstractNumId w:val="32"/>
  </w:num>
  <w:num w:numId="13" w16cid:durableId="2035036047">
    <w:abstractNumId w:val="14"/>
  </w:num>
  <w:num w:numId="14" w16cid:durableId="1432627918">
    <w:abstractNumId w:val="21"/>
  </w:num>
  <w:num w:numId="15" w16cid:durableId="607198898">
    <w:abstractNumId w:val="10"/>
  </w:num>
  <w:num w:numId="16" w16cid:durableId="841091994">
    <w:abstractNumId w:val="3"/>
  </w:num>
  <w:num w:numId="17" w16cid:durableId="923759010">
    <w:abstractNumId w:val="1"/>
  </w:num>
  <w:num w:numId="18" w16cid:durableId="381101390">
    <w:abstractNumId w:val="31"/>
  </w:num>
  <w:num w:numId="19" w16cid:durableId="1392315478">
    <w:abstractNumId w:val="28"/>
  </w:num>
  <w:num w:numId="20" w16cid:durableId="1590506958">
    <w:abstractNumId w:val="9"/>
  </w:num>
  <w:num w:numId="21" w16cid:durableId="1708141270">
    <w:abstractNumId w:val="6"/>
  </w:num>
  <w:num w:numId="22" w16cid:durableId="73626742">
    <w:abstractNumId w:val="5"/>
  </w:num>
  <w:num w:numId="23" w16cid:durableId="959453851">
    <w:abstractNumId w:val="30"/>
  </w:num>
  <w:num w:numId="24" w16cid:durableId="269970014">
    <w:abstractNumId w:val="25"/>
  </w:num>
  <w:num w:numId="25" w16cid:durableId="1490753154">
    <w:abstractNumId w:val="16"/>
  </w:num>
  <w:num w:numId="26" w16cid:durableId="501941176">
    <w:abstractNumId w:val="29"/>
  </w:num>
  <w:num w:numId="27" w16cid:durableId="926302150">
    <w:abstractNumId w:val="15"/>
  </w:num>
  <w:num w:numId="28" w16cid:durableId="1783915824">
    <w:abstractNumId w:val="8"/>
  </w:num>
  <w:num w:numId="29" w16cid:durableId="1476606943">
    <w:abstractNumId w:val="23"/>
  </w:num>
  <w:num w:numId="30" w16cid:durableId="1996957236">
    <w:abstractNumId w:val="18"/>
  </w:num>
  <w:num w:numId="31" w16cid:durableId="1944192101">
    <w:abstractNumId w:val="27"/>
  </w:num>
  <w:num w:numId="32" w16cid:durableId="1313482494">
    <w:abstractNumId w:val="2"/>
  </w:num>
  <w:num w:numId="33" w16cid:durableId="649211588">
    <w:abstractNumId w:val="17"/>
  </w:num>
  <w:num w:numId="34" w16cid:durableId="1158028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065B6"/>
    <w:rsid w:val="00024E7A"/>
    <w:rsid w:val="0003293F"/>
    <w:rsid w:val="000377C7"/>
    <w:rsid w:val="00037C74"/>
    <w:rsid w:val="0005625B"/>
    <w:rsid w:val="00062CEB"/>
    <w:rsid w:val="00063A09"/>
    <w:rsid w:val="00063FE5"/>
    <w:rsid w:val="0006798F"/>
    <w:rsid w:val="00070B6E"/>
    <w:rsid w:val="000719DC"/>
    <w:rsid w:val="00084282"/>
    <w:rsid w:val="00086C73"/>
    <w:rsid w:val="000B7B98"/>
    <w:rsid w:val="000D4387"/>
    <w:rsid w:val="000D4897"/>
    <w:rsid w:val="000E0EEE"/>
    <w:rsid w:val="000E3AC7"/>
    <w:rsid w:val="000F2C70"/>
    <w:rsid w:val="000F3FD9"/>
    <w:rsid w:val="000F53C4"/>
    <w:rsid w:val="000F69C1"/>
    <w:rsid w:val="00105018"/>
    <w:rsid w:val="0011524B"/>
    <w:rsid w:val="001213E8"/>
    <w:rsid w:val="001224CC"/>
    <w:rsid w:val="00132721"/>
    <w:rsid w:val="001352A1"/>
    <w:rsid w:val="00141D7A"/>
    <w:rsid w:val="00144FBC"/>
    <w:rsid w:val="00151D50"/>
    <w:rsid w:val="001527F3"/>
    <w:rsid w:val="00154BCF"/>
    <w:rsid w:val="00167E9E"/>
    <w:rsid w:val="0017225E"/>
    <w:rsid w:val="00175319"/>
    <w:rsid w:val="001A0652"/>
    <w:rsid w:val="001A539D"/>
    <w:rsid w:val="001A5ADD"/>
    <w:rsid w:val="001B0E67"/>
    <w:rsid w:val="001B0F8A"/>
    <w:rsid w:val="001B714B"/>
    <w:rsid w:val="001C33E3"/>
    <w:rsid w:val="001C76F0"/>
    <w:rsid w:val="001D1515"/>
    <w:rsid w:val="001E535C"/>
    <w:rsid w:val="001F4CED"/>
    <w:rsid w:val="001F54AB"/>
    <w:rsid w:val="001F6E75"/>
    <w:rsid w:val="00202C83"/>
    <w:rsid w:val="00210CCE"/>
    <w:rsid w:val="002168E3"/>
    <w:rsid w:val="00230A76"/>
    <w:rsid w:val="00230BAF"/>
    <w:rsid w:val="002403D7"/>
    <w:rsid w:val="00252D6A"/>
    <w:rsid w:val="00256AFD"/>
    <w:rsid w:val="002649CD"/>
    <w:rsid w:val="002666A3"/>
    <w:rsid w:val="00280B3F"/>
    <w:rsid w:val="00282B1A"/>
    <w:rsid w:val="00283506"/>
    <w:rsid w:val="002864C1"/>
    <w:rsid w:val="002A0982"/>
    <w:rsid w:val="002B267F"/>
    <w:rsid w:val="002B439B"/>
    <w:rsid w:val="002C4E3E"/>
    <w:rsid w:val="002D331D"/>
    <w:rsid w:val="002E1490"/>
    <w:rsid w:val="002E241B"/>
    <w:rsid w:val="002E64AE"/>
    <w:rsid w:val="00313C33"/>
    <w:rsid w:val="003149C5"/>
    <w:rsid w:val="00316334"/>
    <w:rsid w:val="00317329"/>
    <w:rsid w:val="00317434"/>
    <w:rsid w:val="00325F63"/>
    <w:rsid w:val="00332B65"/>
    <w:rsid w:val="0034085E"/>
    <w:rsid w:val="00345AB1"/>
    <w:rsid w:val="00347985"/>
    <w:rsid w:val="00355EA8"/>
    <w:rsid w:val="0035779F"/>
    <w:rsid w:val="00362D34"/>
    <w:rsid w:val="00375DFE"/>
    <w:rsid w:val="003A2562"/>
    <w:rsid w:val="003C0ECE"/>
    <w:rsid w:val="003C46C8"/>
    <w:rsid w:val="003C4C84"/>
    <w:rsid w:val="003C4D65"/>
    <w:rsid w:val="003E1658"/>
    <w:rsid w:val="003E3EED"/>
    <w:rsid w:val="003E6B10"/>
    <w:rsid w:val="003E7007"/>
    <w:rsid w:val="00402651"/>
    <w:rsid w:val="0040273B"/>
    <w:rsid w:val="00413F3A"/>
    <w:rsid w:val="00417129"/>
    <w:rsid w:val="00421A77"/>
    <w:rsid w:val="00427953"/>
    <w:rsid w:val="00435249"/>
    <w:rsid w:val="0043530B"/>
    <w:rsid w:val="00441B5B"/>
    <w:rsid w:val="00442C82"/>
    <w:rsid w:val="00443184"/>
    <w:rsid w:val="00446B72"/>
    <w:rsid w:val="00452017"/>
    <w:rsid w:val="00462AAF"/>
    <w:rsid w:val="00463CBA"/>
    <w:rsid w:val="004644F3"/>
    <w:rsid w:val="0046498E"/>
    <w:rsid w:val="00464B1F"/>
    <w:rsid w:val="00467060"/>
    <w:rsid w:val="00483C23"/>
    <w:rsid w:val="00484798"/>
    <w:rsid w:val="00484C5C"/>
    <w:rsid w:val="00486C3B"/>
    <w:rsid w:val="00495889"/>
    <w:rsid w:val="00497E59"/>
    <w:rsid w:val="004A052F"/>
    <w:rsid w:val="004A0678"/>
    <w:rsid w:val="004A62A3"/>
    <w:rsid w:val="004C1CBF"/>
    <w:rsid w:val="004C5B87"/>
    <w:rsid w:val="004D055D"/>
    <w:rsid w:val="004D0A23"/>
    <w:rsid w:val="004D51E0"/>
    <w:rsid w:val="004D58A1"/>
    <w:rsid w:val="004E6C2D"/>
    <w:rsid w:val="004F5E81"/>
    <w:rsid w:val="00500AD3"/>
    <w:rsid w:val="005243AA"/>
    <w:rsid w:val="005259C7"/>
    <w:rsid w:val="00544AFA"/>
    <w:rsid w:val="005458AF"/>
    <w:rsid w:val="00545B53"/>
    <w:rsid w:val="0056270E"/>
    <w:rsid w:val="005706B0"/>
    <w:rsid w:val="00574CE1"/>
    <w:rsid w:val="005822BA"/>
    <w:rsid w:val="005836CE"/>
    <w:rsid w:val="00593EE7"/>
    <w:rsid w:val="005968D0"/>
    <w:rsid w:val="00597E44"/>
    <w:rsid w:val="005A7BB3"/>
    <w:rsid w:val="005C468A"/>
    <w:rsid w:val="005D3834"/>
    <w:rsid w:val="005E035B"/>
    <w:rsid w:val="005E19E2"/>
    <w:rsid w:val="005F22F4"/>
    <w:rsid w:val="005F46B7"/>
    <w:rsid w:val="0060302C"/>
    <w:rsid w:val="00605EE0"/>
    <w:rsid w:val="0060717E"/>
    <w:rsid w:val="00613045"/>
    <w:rsid w:val="00622D5D"/>
    <w:rsid w:val="00633BB0"/>
    <w:rsid w:val="006508AD"/>
    <w:rsid w:val="0065466B"/>
    <w:rsid w:val="00654978"/>
    <w:rsid w:val="00670789"/>
    <w:rsid w:val="0067341F"/>
    <w:rsid w:val="00674340"/>
    <w:rsid w:val="006926E1"/>
    <w:rsid w:val="00695C35"/>
    <w:rsid w:val="006A3F5B"/>
    <w:rsid w:val="006B28BE"/>
    <w:rsid w:val="006D2578"/>
    <w:rsid w:val="006D27C0"/>
    <w:rsid w:val="006E2B11"/>
    <w:rsid w:val="006F2D00"/>
    <w:rsid w:val="0070753E"/>
    <w:rsid w:val="0072155F"/>
    <w:rsid w:val="00726B1A"/>
    <w:rsid w:val="007311E7"/>
    <w:rsid w:val="0073583D"/>
    <w:rsid w:val="00741472"/>
    <w:rsid w:val="00747EB7"/>
    <w:rsid w:val="00765C52"/>
    <w:rsid w:val="007710D0"/>
    <w:rsid w:val="00775E6E"/>
    <w:rsid w:val="007762B1"/>
    <w:rsid w:val="0078454B"/>
    <w:rsid w:val="0079187B"/>
    <w:rsid w:val="00791F40"/>
    <w:rsid w:val="00792EE7"/>
    <w:rsid w:val="0079747B"/>
    <w:rsid w:val="007A6F38"/>
    <w:rsid w:val="007C469C"/>
    <w:rsid w:val="007C4F87"/>
    <w:rsid w:val="007E4675"/>
    <w:rsid w:val="007F048F"/>
    <w:rsid w:val="007F4B50"/>
    <w:rsid w:val="00804736"/>
    <w:rsid w:val="00806281"/>
    <w:rsid w:val="00807DE9"/>
    <w:rsid w:val="0081207B"/>
    <w:rsid w:val="008349FC"/>
    <w:rsid w:val="008477B3"/>
    <w:rsid w:val="008508F6"/>
    <w:rsid w:val="00852651"/>
    <w:rsid w:val="00861426"/>
    <w:rsid w:val="00862D4B"/>
    <w:rsid w:val="00864F57"/>
    <w:rsid w:val="00867D01"/>
    <w:rsid w:val="008826F2"/>
    <w:rsid w:val="008934F6"/>
    <w:rsid w:val="008A1FA2"/>
    <w:rsid w:val="008B71CC"/>
    <w:rsid w:val="008E79BF"/>
    <w:rsid w:val="008F2792"/>
    <w:rsid w:val="008F439C"/>
    <w:rsid w:val="00901C11"/>
    <w:rsid w:val="00910A2E"/>
    <w:rsid w:val="00914A53"/>
    <w:rsid w:val="0094092B"/>
    <w:rsid w:val="009509C7"/>
    <w:rsid w:val="009628B8"/>
    <w:rsid w:val="00966F33"/>
    <w:rsid w:val="00967C75"/>
    <w:rsid w:val="0099077A"/>
    <w:rsid w:val="00991972"/>
    <w:rsid w:val="009936AD"/>
    <w:rsid w:val="00994E1A"/>
    <w:rsid w:val="009A388F"/>
    <w:rsid w:val="009A7181"/>
    <w:rsid w:val="009C1253"/>
    <w:rsid w:val="009C4038"/>
    <w:rsid w:val="009C72FC"/>
    <w:rsid w:val="009D6A0F"/>
    <w:rsid w:val="009E3470"/>
    <w:rsid w:val="009E70B0"/>
    <w:rsid w:val="009F066C"/>
    <w:rsid w:val="00A005F0"/>
    <w:rsid w:val="00A0183D"/>
    <w:rsid w:val="00A02682"/>
    <w:rsid w:val="00A049C6"/>
    <w:rsid w:val="00A105AD"/>
    <w:rsid w:val="00A17AE9"/>
    <w:rsid w:val="00A275FA"/>
    <w:rsid w:val="00A345E9"/>
    <w:rsid w:val="00A53F06"/>
    <w:rsid w:val="00A56B41"/>
    <w:rsid w:val="00A5732A"/>
    <w:rsid w:val="00A613D0"/>
    <w:rsid w:val="00A70411"/>
    <w:rsid w:val="00A72160"/>
    <w:rsid w:val="00A72784"/>
    <w:rsid w:val="00A761C5"/>
    <w:rsid w:val="00A86C52"/>
    <w:rsid w:val="00A87D01"/>
    <w:rsid w:val="00A94205"/>
    <w:rsid w:val="00A9572C"/>
    <w:rsid w:val="00AB48F8"/>
    <w:rsid w:val="00AB6B84"/>
    <w:rsid w:val="00AD3CE0"/>
    <w:rsid w:val="00AE5230"/>
    <w:rsid w:val="00AE5CE8"/>
    <w:rsid w:val="00AF0EA9"/>
    <w:rsid w:val="00AF3364"/>
    <w:rsid w:val="00AF538E"/>
    <w:rsid w:val="00AF7C13"/>
    <w:rsid w:val="00B05315"/>
    <w:rsid w:val="00B20C05"/>
    <w:rsid w:val="00B231BF"/>
    <w:rsid w:val="00B353F1"/>
    <w:rsid w:val="00B4732A"/>
    <w:rsid w:val="00B47A57"/>
    <w:rsid w:val="00B63016"/>
    <w:rsid w:val="00B633F8"/>
    <w:rsid w:val="00B65DB7"/>
    <w:rsid w:val="00B72AD5"/>
    <w:rsid w:val="00B8101B"/>
    <w:rsid w:val="00B84519"/>
    <w:rsid w:val="00B87B93"/>
    <w:rsid w:val="00B91805"/>
    <w:rsid w:val="00BA19AD"/>
    <w:rsid w:val="00BB11F6"/>
    <w:rsid w:val="00BC54A3"/>
    <w:rsid w:val="00BC79B5"/>
    <w:rsid w:val="00BF351A"/>
    <w:rsid w:val="00BF74AB"/>
    <w:rsid w:val="00BF78CD"/>
    <w:rsid w:val="00C00D46"/>
    <w:rsid w:val="00C011E5"/>
    <w:rsid w:val="00C07626"/>
    <w:rsid w:val="00C141D8"/>
    <w:rsid w:val="00C17A1B"/>
    <w:rsid w:val="00C25418"/>
    <w:rsid w:val="00C32E80"/>
    <w:rsid w:val="00C36BE3"/>
    <w:rsid w:val="00C46294"/>
    <w:rsid w:val="00C47CD7"/>
    <w:rsid w:val="00C57110"/>
    <w:rsid w:val="00C667A7"/>
    <w:rsid w:val="00C66CD0"/>
    <w:rsid w:val="00C671B5"/>
    <w:rsid w:val="00C72AFE"/>
    <w:rsid w:val="00C73769"/>
    <w:rsid w:val="00C77857"/>
    <w:rsid w:val="00C81F19"/>
    <w:rsid w:val="00C84EAA"/>
    <w:rsid w:val="00CA7865"/>
    <w:rsid w:val="00CB43C4"/>
    <w:rsid w:val="00CB5FF9"/>
    <w:rsid w:val="00CC07E3"/>
    <w:rsid w:val="00CC0D34"/>
    <w:rsid w:val="00CC492B"/>
    <w:rsid w:val="00CF72A8"/>
    <w:rsid w:val="00D0133B"/>
    <w:rsid w:val="00D01B5D"/>
    <w:rsid w:val="00D17551"/>
    <w:rsid w:val="00D225BB"/>
    <w:rsid w:val="00D22A28"/>
    <w:rsid w:val="00D33CF3"/>
    <w:rsid w:val="00D53DFA"/>
    <w:rsid w:val="00D5434A"/>
    <w:rsid w:val="00D54E10"/>
    <w:rsid w:val="00D723D3"/>
    <w:rsid w:val="00D76565"/>
    <w:rsid w:val="00D85015"/>
    <w:rsid w:val="00DA1A9A"/>
    <w:rsid w:val="00DA77DD"/>
    <w:rsid w:val="00DB3E4C"/>
    <w:rsid w:val="00DB6F10"/>
    <w:rsid w:val="00DB756D"/>
    <w:rsid w:val="00DC78BD"/>
    <w:rsid w:val="00DD17F7"/>
    <w:rsid w:val="00DD5410"/>
    <w:rsid w:val="00DD541B"/>
    <w:rsid w:val="00DD5677"/>
    <w:rsid w:val="00DE5478"/>
    <w:rsid w:val="00DF18E6"/>
    <w:rsid w:val="00DF5BA8"/>
    <w:rsid w:val="00DF7E2E"/>
    <w:rsid w:val="00E029DE"/>
    <w:rsid w:val="00E03BE4"/>
    <w:rsid w:val="00E048D0"/>
    <w:rsid w:val="00E1112A"/>
    <w:rsid w:val="00E16520"/>
    <w:rsid w:val="00E168FA"/>
    <w:rsid w:val="00E24E7D"/>
    <w:rsid w:val="00E40C55"/>
    <w:rsid w:val="00E46584"/>
    <w:rsid w:val="00E522A6"/>
    <w:rsid w:val="00E533FA"/>
    <w:rsid w:val="00E6310F"/>
    <w:rsid w:val="00E73F35"/>
    <w:rsid w:val="00E773AF"/>
    <w:rsid w:val="00E826B6"/>
    <w:rsid w:val="00E854AC"/>
    <w:rsid w:val="00EA05C1"/>
    <w:rsid w:val="00EA5426"/>
    <w:rsid w:val="00EC74D0"/>
    <w:rsid w:val="00ED3056"/>
    <w:rsid w:val="00EE3C87"/>
    <w:rsid w:val="00EE405B"/>
    <w:rsid w:val="00EE5F7C"/>
    <w:rsid w:val="00F05E25"/>
    <w:rsid w:val="00F150B2"/>
    <w:rsid w:val="00F2786B"/>
    <w:rsid w:val="00F331D0"/>
    <w:rsid w:val="00F370C5"/>
    <w:rsid w:val="00F635D0"/>
    <w:rsid w:val="00F66042"/>
    <w:rsid w:val="00F72FEF"/>
    <w:rsid w:val="00F81CC2"/>
    <w:rsid w:val="00F84A8F"/>
    <w:rsid w:val="00F85F41"/>
    <w:rsid w:val="00F869EE"/>
    <w:rsid w:val="00F93948"/>
    <w:rsid w:val="00F971BF"/>
    <w:rsid w:val="00FA0B6C"/>
    <w:rsid w:val="00FA3AD8"/>
    <w:rsid w:val="00FA5ABB"/>
    <w:rsid w:val="00FA6B1E"/>
    <w:rsid w:val="00FA6D7F"/>
    <w:rsid w:val="00FB3D5B"/>
    <w:rsid w:val="00FB46DE"/>
    <w:rsid w:val="00FB735B"/>
    <w:rsid w:val="00FC71F8"/>
    <w:rsid w:val="00FC769E"/>
    <w:rsid w:val="00FD175C"/>
    <w:rsid w:val="00FD6B40"/>
    <w:rsid w:val="00FD6EDE"/>
    <w:rsid w:val="00FE10CA"/>
    <w:rsid w:val="00FE1E54"/>
    <w:rsid w:val="00FF081B"/>
    <w:rsid w:val="022E0DF7"/>
    <w:rsid w:val="02E4388B"/>
    <w:rsid w:val="0CA78843"/>
    <w:rsid w:val="0D3C1C8E"/>
    <w:rsid w:val="0E13989B"/>
    <w:rsid w:val="0F1B7E68"/>
    <w:rsid w:val="116CD4F3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3D44342A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7" ma:contentTypeDescription="Create a new document." ma:contentTypeScope="" ma:versionID="b65acc67901e0485b8aac86fe72ed177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dedb8be4e17833ccb9caf5b6a1865ed7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0142D5-9FBA-481A-9B11-AD7B2097A6D2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847a094-2edf-4950-a853-13ec668231ed"/>
    <ds:schemaRef ds:uri="414d2ded-29cc-4abd-a1df-c646721ce55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5DA64-F0E7-465B-A3E7-EB84492B4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d2ded-29cc-4abd-a1df-c646721ce55b"/>
    <ds:schemaRef ds:uri="2847a094-2edf-4950-a853-13ec66823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Hannah Colford</cp:lastModifiedBy>
  <cp:revision>19</cp:revision>
  <dcterms:created xsi:type="dcterms:W3CDTF">2024-06-17T14:50:00Z</dcterms:created>
  <dcterms:modified xsi:type="dcterms:W3CDTF">2024-07-23T10:53:00Z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