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0B10B9B9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40A4A6D4" w14:textId="00EE19F5" w:rsidR="006A23E7" w:rsidRDefault="006A23E7" w:rsidP="00000626">
      <w:pPr>
        <w:pStyle w:val="Title"/>
        <w:spacing w:after="240" w:line="276" w:lineRule="auto"/>
        <w:rPr>
          <w:szCs w:val="72"/>
        </w:rPr>
      </w:pPr>
      <w:r w:rsidRPr="006A23E7">
        <w:rPr>
          <w:szCs w:val="72"/>
        </w:rPr>
        <w:t xml:space="preserve">Work with equivalent </w:t>
      </w:r>
      <w:r>
        <w:rPr>
          <w:szCs w:val="72"/>
        </w:rPr>
        <w:t>f</w:t>
      </w:r>
      <w:r w:rsidRPr="006A23E7">
        <w:rPr>
          <w:szCs w:val="72"/>
        </w:rPr>
        <w:t xml:space="preserve">ractions, </w:t>
      </w:r>
      <w:r>
        <w:rPr>
          <w:szCs w:val="72"/>
        </w:rPr>
        <w:t>d</w:t>
      </w:r>
      <w:r w:rsidRPr="006A23E7">
        <w:rPr>
          <w:szCs w:val="72"/>
        </w:rPr>
        <w:t xml:space="preserve">ecimals and </w:t>
      </w:r>
      <w:r>
        <w:rPr>
          <w:szCs w:val="72"/>
        </w:rPr>
        <w:t>p</w:t>
      </w:r>
      <w:r w:rsidRPr="006A23E7">
        <w:rPr>
          <w:szCs w:val="72"/>
        </w:rPr>
        <w:t>ercentages</w:t>
      </w:r>
      <w:r w:rsidR="008B3B6A">
        <w:rPr>
          <w:szCs w:val="72"/>
        </w:rPr>
        <w:t xml:space="preserve"> and find</w:t>
      </w:r>
      <w:r w:rsidRPr="006A23E7">
        <w:rPr>
          <w:szCs w:val="72"/>
        </w:rPr>
        <w:t xml:space="preserve"> </w:t>
      </w:r>
      <w:r>
        <w:rPr>
          <w:szCs w:val="72"/>
        </w:rPr>
        <w:t>p</w:t>
      </w:r>
      <w:r w:rsidRPr="006A23E7">
        <w:rPr>
          <w:szCs w:val="72"/>
        </w:rPr>
        <w:t>ercentages of an amount</w:t>
      </w:r>
    </w:p>
    <w:p w14:paraId="50D88F9A" w14:textId="6117CF1B" w:rsidR="000E1BA9" w:rsidRPr="00000626" w:rsidRDefault="000E1BA9" w:rsidP="00000626">
      <w:pPr>
        <w:pStyle w:val="NoSpacing"/>
        <w:jc w:val="center"/>
        <w:rPr>
          <w:rFonts w:ascii="Arial" w:eastAsiaTheme="majorEastAsia" w:hAnsi="Arial" w:cs="Times New Roman (Headings CS)"/>
          <w:b/>
          <w:kern w:val="28"/>
          <w:sz w:val="72"/>
          <w:szCs w:val="72"/>
        </w:rPr>
      </w:pPr>
      <w:r w:rsidRPr="00000626">
        <w:rPr>
          <w:rFonts w:ascii="Arial" w:eastAsiaTheme="majorEastAsia" w:hAnsi="Arial" w:cs="Times New Roman (Headings CS)"/>
          <w:b/>
          <w:kern w:val="28"/>
          <w:sz w:val="72"/>
          <w:szCs w:val="72"/>
        </w:rPr>
        <w:t>Level 2</w:t>
      </w:r>
    </w:p>
    <w:p w14:paraId="0B7D127C" w14:textId="501EDDAF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DAD5787" w14:textId="77777777" w:rsidR="006A23E7" w:rsidRPr="00000626" w:rsidRDefault="006A23E7" w:rsidP="006A23E7">
      <w:pPr>
        <w:pStyle w:val="ListParagraph"/>
        <w:numPr>
          <w:ilvl w:val="0"/>
          <w:numId w:val="1"/>
        </w:numPr>
        <w:rPr>
          <w:rFonts w:eastAsia="Arial"/>
        </w:rPr>
      </w:pPr>
      <w:r w:rsidRPr="00000626">
        <w:rPr>
          <w:rFonts w:eastAsia="Arial"/>
        </w:rPr>
        <w:t>Working with equivalent fractions, decimals and percentages using multiple representations</w:t>
      </w:r>
    </w:p>
    <w:p w14:paraId="4E039CC6" w14:textId="77777777" w:rsidR="006A23E7" w:rsidRPr="00000626" w:rsidRDefault="006A23E7" w:rsidP="006A23E7">
      <w:pPr>
        <w:pStyle w:val="ListParagraph"/>
        <w:numPr>
          <w:ilvl w:val="0"/>
          <w:numId w:val="1"/>
        </w:numPr>
        <w:spacing w:line="240" w:lineRule="exact"/>
        <w:rPr>
          <w:rFonts w:eastAsia="Arial"/>
        </w:rPr>
      </w:pPr>
      <w:r w:rsidRPr="00000626">
        <w:rPr>
          <w:rFonts w:eastAsia="Arial"/>
        </w:rPr>
        <w:t>Calculate benchmark percentages and apply bar models to solve percentage of an amount problems (non-calculator)</w:t>
      </w:r>
    </w:p>
    <w:p w14:paraId="67C938E1" w14:textId="239707AB" w:rsidR="00E758AE" w:rsidRPr="000E1BA9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Pr="000E1BA9">
        <w:t xml:space="preserve">Functional Skills </w:t>
      </w:r>
      <w:r w:rsidR="0085016A" w:rsidRPr="000E1BA9">
        <w:t xml:space="preserve">Level </w:t>
      </w:r>
      <w:r w:rsidR="006A23E7" w:rsidRPr="000E1BA9">
        <w:t>2</w:t>
      </w:r>
      <w:r w:rsidRPr="000E1BA9">
        <w:t xml:space="preserve"> curriculum</w:t>
      </w:r>
      <w:bookmarkEnd w:id="2"/>
    </w:p>
    <w:p w14:paraId="4DE5A24F" w14:textId="1313BE3E" w:rsidR="006A23E7" w:rsidRPr="00000626" w:rsidRDefault="006A23E7" w:rsidP="006A23E7">
      <w:pPr>
        <w:spacing w:line="259" w:lineRule="auto"/>
        <w:rPr>
          <w:rFonts w:ascii="Arial" w:hAnsi="Arial" w:cs="Arial"/>
          <w:b/>
          <w:bCs/>
        </w:rPr>
      </w:pPr>
      <w:r w:rsidRPr="00000626">
        <w:rPr>
          <w:rFonts w:ascii="Arial" w:hAnsi="Arial" w:cs="Arial"/>
          <w:b/>
          <w:bCs/>
        </w:rPr>
        <w:t>Using numbers and the number system</w:t>
      </w:r>
    </w:p>
    <w:p w14:paraId="7D9081D8" w14:textId="77777777" w:rsidR="006A23E7" w:rsidRPr="00000626" w:rsidRDefault="006A23E7" w:rsidP="006A23E7">
      <w:pPr>
        <w:rPr>
          <w:rFonts w:ascii="Arial" w:hAnsi="Arial" w:cs="Arial"/>
          <w:b/>
          <w:bCs/>
        </w:rPr>
      </w:pPr>
    </w:p>
    <w:p w14:paraId="2BD230CF" w14:textId="77761E5F" w:rsidR="006A23E7" w:rsidRPr="00000626" w:rsidRDefault="006A23E7" w:rsidP="006A23E7">
      <w:pPr>
        <w:rPr>
          <w:rFonts w:ascii="Arial" w:hAnsi="Arial" w:cs="Arial"/>
        </w:rPr>
      </w:pPr>
      <w:r w:rsidRPr="00000626">
        <w:rPr>
          <w:rFonts w:ascii="Arial" w:hAnsi="Arial" w:cs="Arial"/>
          <w:b/>
          <w:bCs/>
        </w:rPr>
        <w:t>4</w:t>
      </w:r>
      <w:r w:rsidRPr="00000626">
        <w:rPr>
          <w:rFonts w:ascii="Arial" w:hAnsi="Arial" w:cs="Arial"/>
        </w:rPr>
        <w:t xml:space="preserve"> Identify and know the equivalence between fractions, decimals and percentages</w:t>
      </w:r>
    </w:p>
    <w:p w14:paraId="39A73A0F" w14:textId="09781827" w:rsidR="006A23E7" w:rsidRPr="00000626" w:rsidRDefault="006A23E7" w:rsidP="006A23E7">
      <w:pPr>
        <w:rPr>
          <w:rFonts w:ascii="Arial" w:hAnsi="Arial" w:cs="Arial"/>
        </w:rPr>
      </w:pPr>
      <w:r w:rsidRPr="00000626">
        <w:rPr>
          <w:rFonts w:ascii="Arial" w:hAnsi="Arial" w:cs="Arial"/>
          <w:b/>
          <w:bCs/>
        </w:rPr>
        <w:t>5</w:t>
      </w:r>
      <w:r w:rsidRPr="00000626">
        <w:rPr>
          <w:rFonts w:ascii="Arial" w:hAnsi="Arial" w:cs="Arial"/>
        </w:rPr>
        <w:t xml:space="preserve"> Work out percentages of amounts </w:t>
      </w: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9E018E3" w14:textId="6B65BBDE" w:rsidR="00410E09" w:rsidRPr="00410E09" w:rsidRDefault="00410E09" w:rsidP="008B3B6A">
      <w:pPr>
        <w:spacing w:before="200" w:after="12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85016A" w14:paraId="58342609" w14:textId="77777777" w:rsidTr="00B03028">
        <w:trPr>
          <w:trHeight w:val="787"/>
        </w:trPr>
        <w:tc>
          <w:tcPr>
            <w:tcW w:w="1472" w:type="dxa"/>
            <w:shd w:val="clear" w:color="auto" w:fill="B4C5E7"/>
          </w:tcPr>
          <w:p w14:paraId="4C449B06" w14:textId="77777777" w:rsidR="0085016A" w:rsidRDefault="0085016A" w:rsidP="00B03028">
            <w:pPr>
              <w:pStyle w:val="TableParagraph"/>
              <w:spacing w:before="57"/>
              <w:ind w:left="302"/>
              <w:rPr>
                <w:rFonts w:ascii="Arial"/>
                <w:b/>
                <w:sz w:val="24"/>
              </w:rPr>
            </w:pPr>
            <w:bookmarkStart w:id="3" w:name="_Hlk130565467"/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7EFC0487" w14:textId="77777777" w:rsidR="0085016A" w:rsidRDefault="0085016A" w:rsidP="00B03028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2546A20F" w14:textId="77777777" w:rsidR="0085016A" w:rsidRDefault="0085016A" w:rsidP="00B03028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21C3EC66" w14:textId="77777777" w:rsidR="0085016A" w:rsidRDefault="0085016A" w:rsidP="00B03028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7450BB73" w14:textId="77777777" w:rsidR="0085016A" w:rsidRDefault="0085016A" w:rsidP="00B03028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85016A" w14:paraId="0105543B" w14:textId="77777777" w:rsidTr="00B03028">
        <w:trPr>
          <w:trHeight w:val="1273"/>
        </w:trPr>
        <w:tc>
          <w:tcPr>
            <w:tcW w:w="1472" w:type="dxa"/>
          </w:tcPr>
          <w:p w14:paraId="63A3F977" w14:textId="77777777" w:rsidR="0085016A" w:rsidRDefault="0085016A" w:rsidP="00B03028">
            <w:pPr>
              <w:pStyle w:val="TableParagraph"/>
              <w:spacing w:before="86"/>
              <w:ind w:left="86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2634" w:type="dxa"/>
          </w:tcPr>
          <w:p w14:paraId="24A62E09" w14:textId="77777777" w:rsidR="0085016A" w:rsidRDefault="0085016A" w:rsidP="00B03028">
            <w:pPr>
              <w:pStyle w:val="TableParagraph"/>
              <w:spacing w:before="86"/>
              <w:ind w:left="56" w:right="101"/>
              <w:rPr>
                <w:sz w:val="24"/>
              </w:rPr>
            </w:pPr>
            <w:r>
              <w:rPr>
                <w:sz w:val="24"/>
              </w:rPr>
              <w:t>Introduction to fraction,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decimal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equivalence</w:t>
            </w:r>
          </w:p>
        </w:tc>
        <w:tc>
          <w:tcPr>
            <w:tcW w:w="1133" w:type="dxa"/>
          </w:tcPr>
          <w:p w14:paraId="1640E703" w14:textId="77777777" w:rsidR="0085016A" w:rsidRDefault="0085016A" w:rsidP="00B03028">
            <w:pPr>
              <w:pStyle w:val="TableParagraph"/>
              <w:spacing w:before="8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52EB2C77" w14:textId="77777777" w:rsidR="0085016A" w:rsidRDefault="0085016A" w:rsidP="00B03028">
            <w:pPr>
              <w:pStyle w:val="TableParagraph"/>
              <w:spacing w:before="86"/>
              <w:ind w:right="120"/>
              <w:rPr>
                <w:sz w:val="24"/>
              </w:rPr>
            </w:pPr>
            <w:r>
              <w:rPr>
                <w:sz w:val="24"/>
              </w:rPr>
              <w:t>Lead a discussion on how to identify what is wrong with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Yaima’s</w:t>
            </w:r>
            <w:proofErr w:type="spellEnd"/>
            <w:r>
              <w:rPr>
                <w:sz w:val="24"/>
              </w:rPr>
              <w:t xml:space="preserve"> statement. How do the learners know it is wrong? How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it?</w:t>
            </w:r>
          </w:p>
        </w:tc>
        <w:tc>
          <w:tcPr>
            <w:tcW w:w="1699" w:type="dxa"/>
          </w:tcPr>
          <w:p w14:paraId="2315AAEC" w14:textId="77777777" w:rsidR="0085016A" w:rsidRDefault="0085016A" w:rsidP="00B03028">
            <w:pPr>
              <w:pStyle w:val="TableParagraph"/>
              <w:spacing w:before="86"/>
              <w:ind w:left="82" w:right="848"/>
              <w:rPr>
                <w:sz w:val="24"/>
              </w:rPr>
            </w:pPr>
            <w:r>
              <w:rPr>
                <w:sz w:val="24"/>
              </w:rPr>
              <w:t>Slide 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</w:p>
          <w:p w14:paraId="114AE379" w14:textId="77777777" w:rsidR="0085016A" w:rsidRDefault="0085016A" w:rsidP="00B03028">
            <w:pPr>
              <w:pStyle w:val="TableParagraph"/>
              <w:spacing w:before="0"/>
              <w:ind w:left="82"/>
              <w:rPr>
                <w:sz w:val="24"/>
              </w:rPr>
            </w:pPr>
            <w:r>
              <w:rPr>
                <w:sz w:val="24"/>
              </w:rPr>
              <w:t>whiteboards</w:t>
            </w:r>
          </w:p>
        </w:tc>
      </w:tr>
      <w:tr w:rsidR="0085016A" w14:paraId="75CD73AC" w14:textId="77777777" w:rsidTr="00B03028">
        <w:trPr>
          <w:trHeight w:val="4310"/>
        </w:trPr>
        <w:tc>
          <w:tcPr>
            <w:tcW w:w="1472" w:type="dxa"/>
          </w:tcPr>
          <w:p w14:paraId="447D028C" w14:textId="5CB5A0A4" w:rsidR="0085016A" w:rsidRDefault="0085016A" w:rsidP="00B03028">
            <w:pPr>
              <w:pStyle w:val="TableParagraph"/>
              <w:spacing w:before="86"/>
              <w:ind w:left="86"/>
              <w:rPr>
                <w:sz w:val="24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2634" w:type="dxa"/>
          </w:tcPr>
          <w:p w14:paraId="0AD787A9" w14:textId="77777777" w:rsidR="0085016A" w:rsidRDefault="0085016A" w:rsidP="00B03028">
            <w:pPr>
              <w:pStyle w:val="TableParagraph"/>
              <w:spacing w:before="86"/>
              <w:ind w:left="56" w:right="181"/>
              <w:rPr>
                <w:sz w:val="24"/>
              </w:rPr>
            </w:pPr>
            <w:r>
              <w:rPr>
                <w:sz w:val="24"/>
              </w:rPr>
              <w:t>Introduce the 100-grid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representation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percentages, fractions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decimals</w:t>
            </w:r>
          </w:p>
        </w:tc>
        <w:tc>
          <w:tcPr>
            <w:tcW w:w="1133" w:type="dxa"/>
          </w:tcPr>
          <w:p w14:paraId="097C1253" w14:textId="77777777" w:rsidR="0085016A" w:rsidRDefault="0085016A" w:rsidP="00B03028">
            <w:pPr>
              <w:pStyle w:val="TableParagraph"/>
              <w:spacing w:before="86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9" w:type="dxa"/>
          </w:tcPr>
          <w:p w14:paraId="797E45AC" w14:textId="338F56B7" w:rsidR="006A23E7" w:rsidRPr="006A23E7" w:rsidRDefault="00255E70" w:rsidP="006A23E7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Tutor</w:t>
            </w:r>
            <w:r w:rsidR="006A23E7" w:rsidRPr="006A23E7">
              <w:rPr>
                <w:sz w:val="24"/>
              </w:rPr>
              <w:t xml:space="preserve"> introduces the 100</w:t>
            </w:r>
            <w:r w:rsidR="00B70958">
              <w:rPr>
                <w:sz w:val="24"/>
              </w:rPr>
              <w:t>-</w:t>
            </w:r>
            <w:r w:rsidR="006A23E7" w:rsidRPr="006A23E7">
              <w:rPr>
                <w:sz w:val="24"/>
              </w:rPr>
              <w:t xml:space="preserve">grid, where 50% is modelled as five tenths i.e. five lines of 10 small squares. </w:t>
            </w:r>
          </w:p>
          <w:p w14:paraId="7C43DDE7" w14:textId="6BC2487A" w:rsidR="006A23E7" w:rsidRPr="006A23E7" w:rsidRDefault="00255E70" w:rsidP="006A23E7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Tutor</w:t>
            </w:r>
            <w:r w:rsidR="006A23E7" w:rsidRPr="006A23E7">
              <w:rPr>
                <w:sz w:val="24"/>
              </w:rPr>
              <w:t xml:space="preserve"> asks the learners to connect numbers being out of 100 to percentages and explore other equivalent fractions and decimals, before asking for other multiples of tenths e.g. 30%</w:t>
            </w:r>
            <w:r w:rsidR="00B70958">
              <w:rPr>
                <w:sz w:val="24"/>
              </w:rPr>
              <w:t>.</w:t>
            </w:r>
            <w:r w:rsidR="006A23E7" w:rsidRPr="006A23E7">
              <w:rPr>
                <w:sz w:val="24"/>
              </w:rPr>
              <w:t xml:space="preserve"> What would that look like? </w:t>
            </w:r>
          </w:p>
          <w:p w14:paraId="52A4E206" w14:textId="7AAE8BA4" w:rsidR="006A23E7" w:rsidRPr="006A23E7" w:rsidRDefault="006A23E7" w:rsidP="006A23E7">
            <w:pPr>
              <w:pStyle w:val="TableParagraph"/>
              <w:spacing w:before="86"/>
              <w:rPr>
                <w:sz w:val="24"/>
              </w:rPr>
            </w:pPr>
            <w:r w:rsidRPr="006A23E7">
              <w:rPr>
                <w:sz w:val="24"/>
              </w:rPr>
              <w:t>Slide 4 shows tenths and hundredths and learners think about the value of 12 hundredths or one tenth and 2 hundredths</w:t>
            </w:r>
            <w:r w:rsidR="00861701">
              <w:rPr>
                <w:sz w:val="24"/>
              </w:rPr>
              <w:t>,</w:t>
            </w:r>
            <w:r w:rsidR="00B70958">
              <w:rPr>
                <w:sz w:val="24"/>
              </w:rPr>
              <w:t xml:space="preserve"> and</w:t>
            </w:r>
            <w:r w:rsidRPr="006A23E7">
              <w:rPr>
                <w:sz w:val="24"/>
              </w:rPr>
              <w:t xml:space="preserve"> its equivalent decimal and percentage i.e. 0.12 and 12%.  </w:t>
            </w:r>
          </w:p>
          <w:p w14:paraId="1A7FEACE" w14:textId="77777777" w:rsidR="006A23E7" w:rsidRPr="006A23E7" w:rsidRDefault="006A23E7" w:rsidP="006A23E7">
            <w:pPr>
              <w:pStyle w:val="TableParagraph"/>
              <w:spacing w:before="86"/>
              <w:rPr>
                <w:sz w:val="24"/>
              </w:rPr>
            </w:pPr>
            <w:r w:rsidRPr="006A23E7">
              <w:rPr>
                <w:sz w:val="24"/>
              </w:rPr>
              <w:t xml:space="preserve">Slide 5 introduces 5% on the hundred grid to discuss the decimal placing. If 50% is 0.5 then what is 5%? Put the emphasis on place value. </w:t>
            </w:r>
          </w:p>
          <w:p w14:paraId="385FA685" w14:textId="479F2F4D" w:rsidR="006A23E7" w:rsidRPr="006A23E7" w:rsidRDefault="006A23E7" w:rsidP="006A23E7">
            <w:pPr>
              <w:pStyle w:val="TableParagraph"/>
              <w:spacing w:before="86"/>
              <w:rPr>
                <w:sz w:val="24"/>
              </w:rPr>
            </w:pPr>
            <w:r w:rsidRPr="006A23E7">
              <w:rPr>
                <w:sz w:val="24"/>
              </w:rPr>
              <w:t xml:space="preserve">In the next four slides, learners complete a </w:t>
            </w:r>
            <w:r w:rsidR="00C5168E">
              <w:rPr>
                <w:sz w:val="24"/>
              </w:rPr>
              <w:t>‘</w:t>
            </w:r>
            <w:r w:rsidRPr="006A23E7">
              <w:rPr>
                <w:sz w:val="24"/>
              </w:rPr>
              <w:t>true or false</w:t>
            </w:r>
            <w:r w:rsidR="00C5168E">
              <w:rPr>
                <w:sz w:val="24"/>
              </w:rPr>
              <w:t>’ task</w:t>
            </w:r>
            <w:r w:rsidRPr="006A23E7">
              <w:rPr>
                <w:sz w:val="24"/>
              </w:rPr>
              <w:t xml:space="preserve"> as a think</w:t>
            </w:r>
            <w:r w:rsidR="00B70958">
              <w:rPr>
                <w:rFonts w:ascii="Roboto" w:hAnsi="Roboto"/>
                <w:color w:val="111111"/>
                <w:sz w:val="21"/>
                <w:szCs w:val="21"/>
                <w:shd w:val="clear" w:color="auto" w:fill="FFFFFF"/>
              </w:rPr>
              <w:t>–</w:t>
            </w:r>
            <w:r w:rsidRPr="006A23E7">
              <w:rPr>
                <w:sz w:val="24"/>
              </w:rPr>
              <w:t>pair</w:t>
            </w:r>
            <w:r w:rsidR="00B70958">
              <w:rPr>
                <w:rFonts w:ascii="Roboto" w:hAnsi="Roboto"/>
                <w:color w:val="111111"/>
                <w:sz w:val="21"/>
                <w:szCs w:val="21"/>
                <w:shd w:val="clear" w:color="auto" w:fill="FFFFFF"/>
              </w:rPr>
              <w:t>–</w:t>
            </w:r>
            <w:r w:rsidRPr="006A23E7">
              <w:rPr>
                <w:sz w:val="24"/>
              </w:rPr>
              <w:t xml:space="preserve">share activity and feed back to the </w:t>
            </w:r>
            <w:r w:rsidR="00255E70">
              <w:rPr>
                <w:sz w:val="24"/>
              </w:rPr>
              <w:t>tutor</w:t>
            </w:r>
            <w:r w:rsidRPr="006A23E7">
              <w:rPr>
                <w:sz w:val="24"/>
              </w:rPr>
              <w:t>.</w:t>
            </w:r>
          </w:p>
          <w:p w14:paraId="1F600192" w14:textId="5C776CDF" w:rsidR="0085016A" w:rsidRDefault="006A23E7" w:rsidP="00B03028">
            <w:pPr>
              <w:pStyle w:val="TableParagraph"/>
              <w:spacing w:before="0"/>
              <w:ind w:right="159"/>
              <w:rPr>
                <w:sz w:val="24"/>
              </w:rPr>
            </w:pPr>
            <w:r w:rsidRPr="006A23E7">
              <w:rPr>
                <w:sz w:val="24"/>
              </w:rPr>
              <w:t xml:space="preserve">Slide 10 introduces using a calculator. Learners are to think about who performed best in a test and </w:t>
            </w:r>
            <w:r w:rsidR="00255E70">
              <w:rPr>
                <w:sz w:val="24"/>
              </w:rPr>
              <w:t>tutor</w:t>
            </w:r>
            <w:r w:rsidRPr="006A23E7">
              <w:rPr>
                <w:sz w:val="24"/>
              </w:rPr>
              <w:t xml:space="preserve"> is to encourage class about the different methods that the learners used to compare the fractions.</w:t>
            </w:r>
          </w:p>
        </w:tc>
        <w:tc>
          <w:tcPr>
            <w:tcW w:w="1699" w:type="dxa"/>
          </w:tcPr>
          <w:p w14:paraId="41290F43" w14:textId="7E99A7CF" w:rsidR="0085016A" w:rsidRDefault="0085016A" w:rsidP="00B03028">
            <w:pPr>
              <w:pStyle w:val="TableParagraph"/>
              <w:spacing w:before="86"/>
              <w:ind w:left="82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</w:t>
            </w:r>
            <w:r w:rsidR="008B3B6A">
              <w:rPr>
                <w:sz w:val="24"/>
              </w:rPr>
              <w:t>10</w:t>
            </w:r>
          </w:p>
          <w:p w14:paraId="5F3B5348" w14:textId="77777777" w:rsidR="0085016A" w:rsidRDefault="0085016A" w:rsidP="00B0302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1F6D81D" w14:textId="77777777" w:rsidR="0085016A" w:rsidRDefault="0085016A" w:rsidP="00B03028">
            <w:pPr>
              <w:pStyle w:val="TableParagraph"/>
              <w:spacing w:before="0"/>
              <w:ind w:left="82" w:right="287"/>
              <w:rPr>
                <w:sz w:val="24"/>
              </w:rPr>
            </w:pPr>
            <w:r>
              <w:rPr>
                <w:sz w:val="24"/>
              </w:rPr>
              <w:t>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whiteboards</w:t>
            </w:r>
          </w:p>
        </w:tc>
      </w:tr>
      <w:bookmarkEnd w:id="3"/>
    </w:tbl>
    <w:p w14:paraId="3D24B0EC" w14:textId="77777777" w:rsidR="006A23E7" w:rsidRPr="008B3B6A" w:rsidRDefault="006A23E7" w:rsidP="00E758AE">
      <w:pPr>
        <w:rPr>
          <w:sz w:val="10"/>
          <w:szCs w:val="10"/>
        </w:rPr>
      </w:pPr>
    </w:p>
    <w:tbl>
      <w:tblPr>
        <w:tblStyle w:val="TableGrid"/>
        <w:tblpPr w:leftFromText="181" w:rightFromText="181" w:vertAnchor="text" w:horzAnchor="margin" w:tblpX="101" w:tblpY="-112"/>
        <w:tblW w:w="13884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6"/>
        <w:gridCol w:w="2275"/>
        <w:gridCol w:w="1134"/>
        <w:gridCol w:w="6946"/>
        <w:gridCol w:w="1803"/>
      </w:tblGrid>
      <w:tr w:rsidR="00E758AE" w:rsidRPr="009D7339" w14:paraId="176EF875" w14:textId="77777777" w:rsidTr="000E1BA9">
        <w:trPr>
          <w:trHeight w:val="689"/>
          <w:tblHeader/>
        </w:trPr>
        <w:tc>
          <w:tcPr>
            <w:tcW w:w="172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6A23E7">
            <w:pPr>
              <w:pStyle w:val="Tableheader"/>
              <w:jc w:val="center"/>
            </w:pPr>
            <w:r w:rsidRPr="009D7339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6A23E7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6A23E7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6A23E7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80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6A23E7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85016A" w:rsidRPr="009D7339" w14:paraId="21357801" w14:textId="77777777" w:rsidTr="000E1BA9">
        <w:trPr>
          <w:trHeight w:val="938"/>
          <w:tblHeader/>
        </w:trPr>
        <w:tc>
          <w:tcPr>
            <w:tcW w:w="17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0B89B3" w14:textId="7672D76B" w:rsidR="0085016A" w:rsidRPr="0085016A" w:rsidRDefault="0085016A" w:rsidP="006A23E7">
            <w:pPr>
              <w:rPr>
                <w:rFonts w:ascii="Arial" w:hAnsi="Arial" w:cs="Arial"/>
              </w:rPr>
            </w:pPr>
            <w:r w:rsidRPr="0085016A">
              <w:rPr>
                <w:rFonts w:ascii="Arial" w:hAnsi="Arial" w:cs="Arial"/>
              </w:rPr>
              <w:t>Explore</w:t>
            </w:r>
            <w:r w:rsidRPr="0085016A">
              <w:rPr>
                <w:rFonts w:ascii="Arial" w:hAnsi="Arial" w:cs="Arial"/>
                <w:spacing w:val="-2"/>
              </w:rPr>
              <w:t xml:space="preserve"> </w:t>
            </w:r>
            <w:r w:rsidRPr="0085016A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27AE95D5" w14:textId="3D2F6208" w:rsidR="0085016A" w:rsidRPr="00000626" w:rsidRDefault="0085016A" w:rsidP="006A23E7">
            <w:pPr>
              <w:rPr>
                <w:rFonts w:ascii="Arial" w:hAnsi="Arial" w:cs="Arial"/>
                <w:spacing w:val="-63"/>
              </w:rPr>
            </w:pPr>
            <w:r w:rsidRPr="0085016A">
              <w:rPr>
                <w:rFonts w:ascii="Arial" w:hAnsi="Arial" w:cs="Arial"/>
              </w:rPr>
              <w:t>Collaborative</w:t>
            </w:r>
            <w:r w:rsidRPr="0085016A">
              <w:rPr>
                <w:rFonts w:ascii="Arial" w:hAnsi="Arial" w:cs="Arial"/>
                <w:spacing w:val="1"/>
              </w:rPr>
              <w:t xml:space="preserve"> </w:t>
            </w:r>
            <w:r w:rsidRPr="0085016A">
              <w:rPr>
                <w:rFonts w:ascii="Arial" w:hAnsi="Arial" w:cs="Arial"/>
              </w:rPr>
              <w:t>exploration to develop</w:t>
            </w:r>
            <w:r w:rsidRPr="0085016A">
              <w:rPr>
                <w:rFonts w:ascii="Arial" w:hAnsi="Arial" w:cs="Arial"/>
                <w:spacing w:val="1"/>
              </w:rPr>
              <w:t xml:space="preserve"> </w:t>
            </w:r>
            <w:r w:rsidRPr="0085016A">
              <w:rPr>
                <w:rFonts w:ascii="Arial" w:hAnsi="Arial" w:cs="Arial"/>
              </w:rPr>
              <w:t>thinking</w:t>
            </w:r>
            <w:r w:rsidRPr="0085016A">
              <w:rPr>
                <w:rFonts w:ascii="Arial" w:hAnsi="Arial" w:cs="Arial"/>
                <w:spacing w:val="-9"/>
              </w:rPr>
              <w:t xml:space="preserve"> </w:t>
            </w:r>
            <w:r w:rsidRPr="0085016A">
              <w:rPr>
                <w:rFonts w:ascii="Arial" w:hAnsi="Arial" w:cs="Arial"/>
              </w:rPr>
              <w:t>and</w:t>
            </w:r>
            <w:r w:rsidRPr="0085016A">
              <w:rPr>
                <w:rFonts w:ascii="Arial" w:hAnsi="Arial" w:cs="Arial"/>
                <w:spacing w:val="-8"/>
              </w:rPr>
              <w:t xml:space="preserve"> </w:t>
            </w:r>
            <w:r w:rsidRPr="0085016A">
              <w:rPr>
                <w:rFonts w:ascii="Arial" w:hAnsi="Arial" w:cs="Arial"/>
              </w:rPr>
              <w:t>reasoni</w:t>
            </w:r>
            <w:r w:rsidR="00C066F0">
              <w:rPr>
                <w:rFonts w:ascii="Arial" w:hAnsi="Arial" w:cs="Arial"/>
              </w:rPr>
              <w:t>ng s</w:t>
            </w:r>
            <w:r w:rsidRPr="0085016A">
              <w:rPr>
                <w:rFonts w:ascii="Arial" w:hAnsi="Arial" w:cs="Arial"/>
              </w:rPr>
              <w:t>kills for fractions,</w:t>
            </w:r>
            <w:r w:rsidRPr="0085016A">
              <w:rPr>
                <w:rFonts w:ascii="Arial" w:hAnsi="Arial" w:cs="Arial"/>
                <w:spacing w:val="1"/>
              </w:rPr>
              <w:t xml:space="preserve"> </w:t>
            </w:r>
            <w:r w:rsidRPr="0085016A">
              <w:rPr>
                <w:rFonts w:ascii="Arial" w:hAnsi="Arial" w:cs="Arial"/>
              </w:rPr>
              <w:t>decimals and</w:t>
            </w:r>
            <w:r w:rsidRPr="0085016A">
              <w:rPr>
                <w:rFonts w:ascii="Arial" w:hAnsi="Arial" w:cs="Arial"/>
                <w:spacing w:val="1"/>
              </w:rPr>
              <w:t xml:space="preserve"> </w:t>
            </w:r>
            <w:r w:rsidRPr="0085016A">
              <w:rPr>
                <w:rFonts w:ascii="Arial" w:hAnsi="Arial" w:cs="Arial"/>
              </w:rPr>
              <w:t>percentages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B6E551" w14:textId="752586AA" w:rsidR="0085016A" w:rsidRPr="0085016A" w:rsidRDefault="0085016A" w:rsidP="006A23E7">
            <w:pPr>
              <w:jc w:val="center"/>
              <w:rPr>
                <w:rFonts w:ascii="Arial" w:hAnsi="Arial" w:cs="Arial"/>
              </w:rPr>
            </w:pPr>
            <w:r w:rsidRPr="0085016A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AC2171" w14:textId="0D88FFD4" w:rsidR="0085016A" w:rsidRPr="0085016A" w:rsidRDefault="0085016A" w:rsidP="006A23E7">
            <w:pPr>
              <w:pStyle w:val="TableParagraph"/>
              <w:ind w:left="0" w:right="119"/>
              <w:rPr>
                <w:rFonts w:ascii="Arial" w:hAnsi="Arial" w:cs="Arial"/>
                <w:sz w:val="24"/>
              </w:rPr>
            </w:pPr>
            <w:r w:rsidRPr="0085016A">
              <w:rPr>
                <w:rFonts w:ascii="Arial" w:hAnsi="Arial" w:cs="Arial"/>
                <w:sz w:val="24"/>
              </w:rPr>
              <w:t>This task checks learners’ understanding of fractions, decimals</w:t>
            </w:r>
            <w:r w:rsidR="00C066F0">
              <w:rPr>
                <w:rFonts w:ascii="Arial" w:hAnsi="Arial" w:cs="Arial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and percentages, especially where they are not able to recall</w:t>
            </w:r>
            <w:r w:rsidRPr="0085016A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 xml:space="preserve">the exact values. Learners will have the opportunity to use </w:t>
            </w:r>
            <w:r w:rsidRPr="0085016A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reasoning and thinking skills. Learners work in pairs and are</w:t>
            </w:r>
            <w:r w:rsidRPr="0085016A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given</w:t>
            </w:r>
            <w:r w:rsidRPr="0085016A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 xml:space="preserve">48 </w:t>
            </w:r>
            <w:r>
              <w:rPr>
                <w:rFonts w:ascii="Arial" w:hAnsi="Arial" w:cs="Arial"/>
                <w:sz w:val="24"/>
              </w:rPr>
              <w:t xml:space="preserve">Tarsia </w:t>
            </w:r>
            <w:r w:rsidRPr="0085016A">
              <w:rPr>
                <w:rFonts w:ascii="Arial" w:hAnsi="Arial" w:cs="Arial"/>
                <w:sz w:val="24"/>
              </w:rPr>
              <w:t>cards to</w:t>
            </w:r>
            <w:r w:rsidRPr="0085016A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create</w:t>
            </w:r>
            <w:r w:rsidRPr="0085016A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12</w:t>
            </w:r>
            <w:r w:rsidRPr="0085016A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squares</w:t>
            </w:r>
            <w:r w:rsidRPr="0085016A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with</w:t>
            </w:r>
            <w:r w:rsidRPr="0085016A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4</w:t>
            </w:r>
            <w:r w:rsidRPr="0085016A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equivalent</w:t>
            </w:r>
            <w:r w:rsidRPr="0085016A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5016A">
              <w:rPr>
                <w:rFonts w:ascii="Arial" w:hAnsi="Arial" w:cs="Arial"/>
                <w:sz w:val="24"/>
              </w:rPr>
              <w:t>values.</w:t>
            </w:r>
          </w:p>
          <w:p w14:paraId="56884591" w14:textId="05E9187D" w:rsidR="0085016A" w:rsidRPr="0085016A" w:rsidRDefault="0085016A" w:rsidP="006A23E7">
            <w:pPr>
              <w:rPr>
                <w:rFonts w:ascii="Arial" w:hAnsi="Arial" w:cs="Arial"/>
              </w:rPr>
            </w:pPr>
            <w:r w:rsidRPr="0085016A">
              <w:rPr>
                <w:rFonts w:ascii="Arial" w:hAnsi="Arial" w:cs="Arial"/>
              </w:rPr>
              <w:t>This activity is an important building block for the construction</w:t>
            </w:r>
            <w:r>
              <w:rPr>
                <w:rFonts w:ascii="Arial" w:hAnsi="Arial" w:cs="Arial"/>
              </w:rPr>
              <w:t xml:space="preserve"> </w:t>
            </w:r>
            <w:r w:rsidRPr="0085016A">
              <w:rPr>
                <w:rFonts w:ascii="Arial" w:hAnsi="Arial" w:cs="Arial"/>
              </w:rPr>
              <w:t>of knowledge for fractions, percentages</w:t>
            </w:r>
            <w:r w:rsidR="00CB70B6">
              <w:rPr>
                <w:rFonts w:ascii="Arial" w:hAnsi="Arial" w:cs="Arial"/>
              </w:rPr>
              <w:t xml:space="preserve"> and</w:t>
            </w:r>
            <w:r w:rsidRPr="0085016A">
              <w:rPr>
                <w:rFonts w:ascii="Arial" w:hAnsi="Arial" w:cs="Arial"/>
              </w:rPr>
              <w:t xml:space="preserve"> decimals, and allow</w:t>
            </w:r>
            <w:r w:rsidR="00CB70B6">
              <w:rPr>
                <w:rFonts w:ascii="Arial" w:hAnsi="Arial" w:cs="Arial"/>
              </w:rPr>
              <w:t>s l</w:t>
            </w:r>
            <w:r w:rsidRPr="0085016A">
              <w:rPr>
                <w:rFonts w:ascii="Arial" w:hAnsi="Arial" w:cs="Arial"/>
              </w:rPr>
              <w:t>earners to practise problem</w:t>
            </w:r>
            <w:r>
              <w:rPr>
                <w:rFonts w:ascii="Arial" w:hAnsi="Arial" w:cs="Arial"/>
              </w:rPr>
              <w:t xml:space="preserve"> </w:t>
            </w:r>
            <w:r w:rsidRPr="0085016A">
              <w:rPr>
                <w:rFonts w:ascii="Arial" w:hAnsi="Arial" w:cs="Arial"/>
              </w:rPr>
              <w:t>solving and calculation skills th</w:t>
            </w:r>
            <w:r w:rsidR="00CB70B6">
              <w:rPr>
                <w:rFonts w:ascii="Arial" w:hAnsi="Arial" w:cs="Arial"/>
              </w:rPr>
              <w:t>at t</w:t>
            </w:r>
            <w:r w:rsidRPr="0085016A">
              <w:rPr>
                <w:rFonts w:ascii="Arial" w:hAnsi="Arial" w:cs="Arial"/>
              </w:rPr>
              <w:t>hey</w:t>
            </w:r>
            <w:r w:rsidRPr="0085016A">
              <w:rPr>
                <w:rFonts w:ascii="Arial" w:hAnsi="Arial" w:cs="Arial"/>
                <w:spacing w:val="-1"/>
              </w:rPr>
              <w:t xml:space="preserve"> </w:t>
            </w:r>
            <w:r w:rsidRPr="0085016A">
              <w:rPr>
                <w:rFonts w:ascii="Arial" w:hAnsi="Arial" w:cs="Arial"/>
              </w:rPr>
              <w:t>will need for</w:t>
            </w:r>
            <w:r w:rsidRPr="0085016A">
              <w:rPr>
                <w:rFonts w:ascii="Arial" w:hAnsi="Arial" w:cs="Arial"/>
                <w:spacing w:val="-1"/>
              </w:rPr>
              <w:t xml:space="preserve"> </w:t>
            </w:r>
            <w:r w:rsidRPr="0085016A">
              <w:rPr>
                <w:rFonts w:ascii="Arial" w:hAnsi="Arial" w:cs="Arial"/>
              </w:rPr>
              <w:t>the non-calculator paper.</w:t>
            </w:r>
          </w:p>
        </w:tc>
        <w:tc>
          <w:tcPr>
            <w:tcW w:w="18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9E53EE" w14:textId="7A511867" w:rsidR="0085016A" w:rsidRDefault="0085016A" w:rsidP="006A23E7">
            <w:pPr>
              <w:rPr>
                <w:rFonts w:ascii="Arial" w:hAnsi="Arial" w:cs="Arial"/>
              </w:rPr>
            </w:pPr>
            <w:r w:rsidRPr="0085016A">
              <w:rPr>
                <w:rFonts w:ascii="Arial" w:hAnsi="Arial" w:cs="Arial"/>
              </w:rPr>
              <w:t xml:space="preserve">Slide </w:t>
            </w:r>
            <w:r w:rsidR="006A23E7">
              <w:rPr>
                <w:rFonts w:ascii="Arial" w:hAnsi="Arial" w:cs="Arial"/>
              </w:rPr>
              <w:t>11</w:t>
            </w:r>
          </w:p>
          <w:p w14:paraId="7B2A6990" w14:textId="77777777" w:rsidR="006A23E7" w:rsidRPr="006A23E7" w:rsidRDefault="006A23E7" w:rsidP="006A23E7">
            <w:pPr>
              <w:rPr>
                <w:rFonts w:ascii="Arial" w:hAnsi="Arial" w:cs="Arial"/>
              </w:rPr>
            </w:pPr>
            <w:r w:rsidRPr="006A23E7">
              <w:rPr>
                <w:rFonts w:ascii="Arial" w:hAnsi="Arial" w:cs="Arial"/>
              </w:rPr>
              <w:t xml:space="preserve">Handout 1 </w:t>
            </w:r>
          </w:p>
          <w:p w14:paraId="44E1B04E" w14:textId="2520A55C" w:rsidR="006A23E7" w:rsidRPr="0085016A" w:rsidRDefault="006A23E7" w:rsidP="006A23E7">
            <w:pPr>
              <w:rPr>
                <w:rFonts w:ascii="Arial" w:hAnsi="Arial" w:cs="Arial"/>
              </w:rPr>
            </w:pPr>
            <w:r w:rsidRPr="006A23E7">
              <w:rPr>
                <w:rFonts w:ascii="Arial" w:hAnsi="Arial" w:cs="Arial"/>
              </w:rPr>
              <w:t>Tarsia activity</w:t>
            </w:r>
          </w:p>
        </w:tc>
      </w:tr>
      <w:tr w:rsidR="006A23E7" w:rsidRPr="009D7339" w14:paraId="0B3724C4" w14:textId="77777777" w:rsidTr="000E1BA9">
        <w:trPr>
          <w:trHeight w:val="938"/>
          <w:tblHeader/>
        </w:trPr>
        <w:tc>
          <w:tcPr>
            <w:tcW w:w="17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A301B7" w14:textId="05540232" w:rsidR="006A23E7" w:rsidRPr="006A23E7" w:rsidRDefault="006A23E7" w:rsidP="006A23E7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</w:tcPr>
          <w:p w14:paraId="2485A4F8" w14:textId="48CB4427" w:rsidR="006A23E7" w:rsidRPr="006A23E7" w:rsidRDefault="006A23E7" w:rsidP="006A23E7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Exploration of problem-</w:t>
            </w:r>
            <w:r w:rsidRPr="000E1BA9">
              <w:rPr>
                <w:rFonts w:ascii="Arial" w:hAnsi="Arial" w:cs="Arial"/>
                <w:spacing w:val="-64"/>
              </w:rPr>
              <w:t xml:space="preserve"> </w:t>
            </w:r>
            <w:r w:rsidRPr="000E1BA9">
              <w:rPr>
                <w:rFonts w:ascii="Arial" w:hAnsi="Arial" w:cs="Arial"/>
              </w:rPr>
              <w:t>solving approaches to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>find match equivalent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>fractions, decimals and</w:t>
            </w:r>
            <w:r w:rsidR="00C066F0">
              <w:rPr>
                <w:rFonts w:ascii="Arial" w:hAnsi="Arial" w:cs="Arial"/>
              </w:rPr>
              <w:t xml:space="preserve"> p</w:t>
            </w:r>
            <w:r w:rsidRPr="000E1BA9">
              <w:rPr>
                <w:rFonts w:ascii="Arial" w:hAnsi="Arial" w:cs="Arial"/>
              </w:rPr>
              <w:t>ercentages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168F9E" w14:textId="22FD0694" w:rsidR="006A23E7" w:rsidRPr="006A23E7" w:rsidRDefault="006A23E7" w:rsidP="006A23E7">
            <w:pPr>
              <w:jc w:val="center"/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  <w:w w:val="99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906BDB" w14:textId="6C07583C" w:rsidR="006A23E7" w:rsidRPr="006A23E7" w:rsidRDefault="00A2780C" w:rsidP="006A23E7">
            <w:pPr>
              <w:pStyle w:val="TableParagraph"/>
              <w:ind w:left="0" w:right="119"/>
              <w:rPr>
                <w:rFonts w:ascii="Arial" w:hAnsi="Arial" w:cs="Arial"/>
                <w:sz w:val="24"/>
              </w:rPr>
            </w:pPr>
            <w:r w:rsidRPr="000E1BA9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>utor</w:t>
            </w:r>
            <w:r w:rsidRPr="000E1BA9">
              <w:rPr>
                <w:rFonts w:ascii="Arial" w:hAnsi="Arial" w:cs="Arial"/>
                <w:sz w:val="24"/>
              </w:rPr>
              <w:t xml:space="preserve"> </w:t>
            </w:r>
            <w:r w:rsidR="006A23E7" w:rsidRPr="000E1BA9">
              <w:rPr>
                <w:rFonts w:ascii="Arial" w:hAnsi="Arial" w:cs="Arial"/>
                <w:sz w:val="24"/>
              </w:rPr>
              <w:t>shows the completed Tarsia</w:t>
            </w:r>
            <w:r w:rsidR="00CB70B6">
              <w:rPr>
                <w:rFonts w:ascii="Arial" w:hAnsi="Arial" w:cs="Arial"/>
                <w:sz w:val="24"/>
              </w:rPr>
              <w:t xml:space="preserve"> and</w:t>
            </w:r>
            <w:r w:rsidR="006A23E7" w:rsidRPr="000E1BA9">
              <w:rPr>
                <w:rFonts w:ascii="Arial" w:hAnsi="Arial" w:cs="Arial"/>
                <w:sz w:val="24"/>
              </w:rPr>
              <w:t xml:space="preserve"> ask</w:t>
            </w:r>
            <w:r w:rsidR="00CB70B6">
              <w:rPr>
                <w:rFonts w:ascii="Arial" w:hAnsi="Arial" w:cs="Arial"/>
                <w:sz w:val="24"/>
              </w:rPr>
              <w:t>s</w:t>
            </w:r>
            <w:r w:rsidR="006A23E7" w:rsidRPr="000E1BA9">
              <w:rPr>
                <w:rFonts w:ascii="Arial" w:hAnsi="Arial" w:cs="Arial"/>
                <w:sz w:val="24"/>
              </w:rPr>
              <w:t xml:space="preserve"> groups for feedback. How </w:t>
            </w:r>
            <w:r w:rsidR="00CB70B6">
              <w:rPr>
                <w:rFonts w:ascii="Arial" w:hAnsi="Arial" w:cs="Arial"/>
                <w:sz w:val="24"/>
              </w:rPr>
              <w:t xml:space="preserve">did learners do </w:t>
            </w:r>
            <w:r w:rsidR="006A23E7" w:rsidRPr="000E1BA9">
              <w:rPr>
                <w:rFonts w:ascii="Arial" w:hAnsi="Arial" w:cs="Arial"/>
                <w:sz w:val="24"/>
              </w:rPr>
              <w:t xml:space="preserve">them? Which ones were challenging?  </w:t>
            </w:r>
          </w:p>
        </w:tc>
        <w:tc>
          <w:tcPr>
            <w:tcW w:w="18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8660AA" w14:textId="727D1CB2" w:rsidR="006A23E7" w:rsidRPr="006A23E7" w:rsidRDefault="006A23E7" w:rsidP="006A23E7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Slide</w:t>
            </w:r>
            <w:r w:rsidRPr="000E1BA9">
              <w:rPr>
                <w:rFonts w:ascii="Arial" w:hAnsi="Arial" w:cs="Arial"/>
                <w:spacing w:val="-2"/>
              </w:rPr>
              <w:t xml:space="preserve"> </w:t>
            </w:r>
            <w:r w:rsidRPr="000E1B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</w:tr>
      <w:tr w:rsidR="006A23E7" w:rsidRPr="009D7339" w14:paraId="576B7999" w14:textId="77777777" w:rsidTr="006A23E7">
        <w:trPr>
          <w:trHeight w:val="938"/>
          <w:tblHeader/>
        </w:trPr>
        <w:tc>
          <w:tcPr>
            <w:tcW w:w="17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264ED6" w14:textId="7A0AFF96" w:rsidR="006A23E7" w:rsidRPr="006A23E7" w:rsidRDefault="006A23E7" w:rsidP="006A23E7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Explore</w:t>
            </w:r>
            <w:r w:rsidRPr="000E1BA9">
              <w:rPr>
                <w:rFonts w:ascii="Arial" w:hAnsi="Arial" w:cs="Arial"/>
                <w:spacing w:val="-3"/>
              </w:rPr>
              <w:t xml:space="preserve"> </w:t>
            </w:r>
            <w:r w:rsidRPr="000E1BA9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1BAB2569" w14:textId="2203CAA7" w:rsidR="006A23E7" w:rsidRPr="006A23E7" w:rsidRDefault="006A23E7" w:rsidP="006A23E7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Collaborative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 xml:space="preserve">exploration to </w:t>
            </w:r>
            <w:r w:rsidR="00046662">
              <w:rPr>
                <w:rFonts w:ascii="Arial" w:hAnsi="Arial" w:cs="Arial"/>
              </w:rPr>
              <w:t>develop the</w:t>
            </w:r>
            <w:r w:rsidRPr="000E1BA9">
              <w:rPr>
                <w:rFonts w:ascii="Arial" w:hAnsi="Arial" w:cs="Arial"/>
              </w:rPr>
              <w:t xml:space="preserve"> use of bar model</w:t>
            </w:r>
            <w:r w:rsidR="00CB70B6">
              <w:rPr>
                <w:rFonts w:ascii="Arial" w:hAnsi="Arial" w:cs="Arial"/>
              </w:rPr>
              <w:t>s b</w:t>
            </w:r>
            <w:r w:rsidRPr="000E1BA9">
              <w:rPr>
                <w:rFonts w:ascii="Arial" w:hAnsi="Arial" w:cs="Arial"/>
              </w:rPr>
              <w:t>y</w:t>
            </w:r>
            <w:r w:rsidRPr="000E1BA9">
              <w:rPr>
                <w:rFonts w:ascii="Arial" w:hAnsi="Arial" w:cs="Arial"/>
                <w:spacing w:val="-1"/>
              </w:rPr>
              <w:t xml:space="preserve"> </w:t>
            </w:r>
            <w:r w:rsidRPr="000E1BA9">
              <w:rPr>
                <w:rFonts w:ascii="Arial" w:hAnsi="Arial" w:cs="Arial"/>
              </w:rPr>
              <w:t>matching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>bar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>models to the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>appropriate question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C6F36E" w14:textId="6DE39DC9" w:rsidR="006A23E7" w:rsidRPr="006A23E7" w:rsidRDefault="006A23E7" w:rsidP="006A23E7">
            <w:pPr>
              <w:jc w:val="center"/>
              <w:rPr>
                <w:rFonts w:ascii="Arial" w:hAnsi="Arial" w:cs="Arial"/>
                <w:w w:val="99"/>
              </w:rPr>
            </w:pPr>
            <w:r w:rsidRPr="000E1BA9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90D2C" w14:textId="662FFD74" w:rsidR="006A23E7" w:rsidRPr="00000626" w:rsidRDefault="006A23E7" w:rsidP="00000626">
            <w:pPr>
              <w:pStyle w:val="TableParagraph"/>
              <w:ind w:left="0" w:right="79"/>
              <w:rPr>
                <w:rFonts w:ascii="Arial" w:hAnsi="Arial" w:cs="Arial"/>
                <w:sz w:val="24"/>
              </w:rPr>
            </w:pPr>
            <w:r w:rsidRPr="00000626">
              <w:rPr>
                <w:rFonts w:ascii="Arial" w:hAnsi="Arial" w:cs="Arial"/>
                <w:sz w:val="24"/>
              </w:rPr>
              <w:t xml:space="preserve">The </w:t>
            </w:r>
            <w:r w:rsidR="00255E70" w:rsidRPr="00000626">
              <w:rPr>
                <w:rFonts w:ascii="Arial" w:hAnsi="Arial" w:cs="Arial"/>
                <w:sz w:val="24"/>
              </w:rPr>
              <w:t>tutor</w:t>
            </w:r>
            <w:r w:rsidRPr="00000626">
              <w:rPr>
                <w:rFonts w:ascii="Arial" w:hAnsi="Arial" w:cs="Arial"/>
                <w:sz w:val="24"/>
              </w:rPr>
              <w:t xml:space="preserve"> introduces exact fractions, decimals and percentages in the representation of a bar model. Learners are asked to use the values in the bubble and additional values of their choice to draw bar models with values which add to 1. </w:t>
            </w:r>
          </w:p>
          <w:p w14:paraId="5E7584F9" w14:textId="527E05CD" w:rsidR="006A23E7" w:rsidRPr="006A23E7" w:rsidRDefault="006A23E7" w:rsidP="006A23E7">
            <w:pPr>
              <w:pStyle w:val="TableParagraph"/>
              <w:ind w:left="0" w:right="119"/>
              <w:rPr>
                <w:rFonts w:ascii="Arial" w:hAnsi="Arial" w:cs="Arial"/>
                <w:sz w:val="24"/>
              </w:rPr>
            </w:pPr>
            <w:r w:rsidRPr="00000626">
              <w:rPr>
                <w:rFonts w:ascii="Arial" w:hAnsi="Arial" w:cs="Arial"/>
                <w:sz w:val="24"/>
              </w:rPr>
              <w:t>In pairs or groups</w:t>
            </w:r>
            <w:r w:rsidR="008B3B6A">
              <w:rPr>
                <w:rFonts w:ascii="Arial" w:hAnsi="Arial" w:cs="Arial"/>
                <w:sz w:val="24"/>
              </w:rPr>
              <w:t>,</w:t>
            </w:r>
            <w:r w:rsidRPr="00000626">
              <w:rPr>
                <w:rFonts w:ascii="Arial" w:hAnsi="Arial" w:cs="Arial"/>
                <w:sz w:val="24"/>
              </w:rPr>
              <w:t xml:space="preserve"> learners draw bar models to add to 1. The focus of this task is sketching bar models (not accurate) to represent their calculations.</w:t>
            </w:r>
          </w:p>
        </w:tc>
        <w:tc>
          <w:tcPr>
            <w:tcW w:w="18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D51184" w14:textId="6D494064" w:rsidR="00CB70B6" w:rsidRDefault="006A23E7" w:rsidP="006A23E7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Slide</w:t>
            </w:r>
            <w:r w:rsidR="000C61E2">
              <w:rPr>
                <w:rFonts w:ascii="Arial" w:hAnsi="Arial" w:cs="Arial"/>
              </w:rPr>
              <w:t>s</w:t>
            </w:r>
            <w:r w:rsidRPr="000E1B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</w:t>
            </w:r>
            <w:r w:rsidR="00205531">
              <w:t>–</w:t>
            </w:r>
            <w:r>
              <w:rPr>
                <w:rFonts w:ascii="Arial" w:hAnsi="Arial" w:cs="Arial"/>
              </w:rPr>
              <w:t>14</w:t>
            </w:r>
            <w:r w:rsidRPr="000E1BA9">
              <w:rPr>
                <w:rFonts w:ascii="Arial" w:hAnsi="Arial" w:cs="Arial"/>
                <w:spacing w:val="1"/>
              </w:rPr>
              <w:t xml:space="preserve"> </w:t>
            </w:r>
            <w:r w:rsidRPr="000E1BA9">
              <w:rPr>
                <w:rFonts w:ascii="Arial" w:hAnsi="Arial" w:cs="Arial"/>
              </w:rPr>
              <w:t>Flip chart</w:t>
            </w:r>
            <w:r w:rsidR="00861701">
              <w:rPr>
                <w:rFonts w:ascii="Arial" w:hAnsi="Arial" w:cs="Arial"/>
              </w:rPr>
              <w:t xml:space="preserve"> p</w:t>
            </w:r>
            <w:r w:rsidRPr="000E1BA9">
              <w:rPr>
                <w:rFonts w:ascii="Arial" w:hAnsi="Arial" w:cs="Arial"/>
              </w:rPr>
              <w:t>aper</w:t>
            </w:r>
          </w:p>
          <w:p w14:paraId="5D7B1F45" w14:textId="1E7B0F30" w:rsidR="006A23E7" w:rsidRPr="006A23E7" w:rsidRDefault="00CB70B6" w:rsidP="006A2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A23E7" w:rsidRPr="000E1BA9">
              <w:rPr>
                <w:rFonts w:ascii="Arial" w:hAnsi="Arial" w:cs="Arial"/>
              </w:rPr>
              <w:t>arker</w:t>
            </w:r>
            <w:r w:rsidR="006A23E7" w:rsidRPr="000E1BA9">
              <w:rPr>
                <w:rFonts w:ascii="Arial" w:hAnsi="Arial" w:cs="Arial"/>
                <w:spacing w:val="-12"/>
              </w:rPr>
              <w:t xml:space="preserve"> </w:t>
            </w:r>
            <w:r w:rsidR="006A23E7" w:rsidRPr="000E1BA9">
              <w:rPr>
                <w:rFonts w:ascii="Arial" w:hAnsi="Arial" w:cs="Arial"/>
              </w:rPr>
              <w:t>pens</w:t>
            </w:r>
          </w:p>
        </w:tc>
      </w:tr>
    </w:tbl>
    <w:tbl>
      <w:tblPr>
        <w:tblW w:w="13996" w:type="dxa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2634"/>
        <w:gridCol w:w="1133"/>
        <w:gridCol w:w="6949"/>
        <w:gridCol w:w="1803"/>
      </w:tblGrid>
      <w:tr w:rsidR="000C61E2" w14:paraId="685E09D9" w14:textId="77777777" w:rsidTr="008B3B6A">
        <w:trPr>
          <w:trHeight w:val="786"/>
        </w:trPr>
        <w:tc>
          <w:tcPr>
            <w:tcW w:w="1477" w:type="dxa"/>
            <w:shd w:val="clear" w:color="auto" w:fill="B4C5E7"/>
          </w:tcPr>
          <w:p w14:paraId="18029F49" w14:textId="77777777" w:rsidR="000C61E2" w:rsidRDefault="000C61E2" w:rsidP="007E514B">
            <w:pPr>
              <w:pStyle w:val="TableParagraph"/>
              <w:spacing w:before="57"/>
              <w:ind w:left="3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37A562BA" w14:textId="77777777" w:rsidR="000C61E2" w:rsidRDefault="000C61E2" w:rsidP="007E514B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5EC93DAE" w14:textId="77777777" w:rsidR="000C61E2" w:rsidRDefault="000C61E2" w:rsidP="007E514B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69501A52" w14:textId="77777777" w:rsidR="000C61E2" w:rsidRDefault="000C61E2" w:rsidP="007E514B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803" w:type="dxa"/>
            <w:shd w:val="clear" w:color="auto" w:fill="B4C5E7"/>
          </w:tcPr>
          <w:p w14:paraId="410E9B06" w14:textId="77777777" w:rsidR="000C61E2" w:rsidRDefault="000C61E2" w:rsidP="007E514B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85016A" w14:paraId="75B8CBC9" w14:textId="77777777" w:rsidTr="008B3B6A">
        <w:trPr>
          <w:trHeight w:val="2102"/>
        </w:trPr>
        <w:tc>
          <w:tcPr>
            <w:tcW w:w="1477" w:type="dxa"/>
          </w:tcPr>
          <w:p w14:paraId="41C9739B" w14:textId="2A67A67D" w:rsidR="0085016A" w:rsidRDefault="0085016A" w:rsidP="000E1BA9">
            <w:pPr>
              <w:pStyle w:val="TableParagraph"/>
              <w:ind w:left="0" w:right="355"/>
              <w:rPr>
                <w:sz w:val="24"/>
              </w:rPr>
            </w:pPr>
            <w:r>
              <w:rPr>
                <w:sz w:val="24"/>
              </w:rPr>
              <w:t xml:space="preserve"> Discuss</w:t>
            </w:r>
          </w:p>
        </w:tc>
        <w:tc>
          <w:tcPr>
            <w:tcW w:w="2634" w:type="dxa"/>
          </w:tcPr>
          <w:p w14:paraId="6864D274" w14:textId="720256B6" w:rsidR="0085016A" w:rsidRDefault="0085016A" w:rsidP="00B03028">
            <w:pPr>
              <w:pStyle w:val="TableParagraph"/>
              <w:ind w:left="56" w:right="194"/>
              <w:rPr>
                <w:sz w:val="24"/>
              </w:rPr>
            </w:pPr>
            <w:r w:rsidRPr="00C066F0">
              <w:rPr>
                <w:sz w:val="24"/>
              </w:rPr>
              <w:t>The discussion aims to deepen learners’ understanding of using bar models</w:t>
            </w:r>
          </w:p>
        </w:tc>
        <w:tc>
          <w:tcPr>
            <w:tcW w:w="1133" w:type="dxa"/>
          </w:tcPr>
          <w:p w14:paraId="7EEAA17A" w14:textId="123308DF" w:rsidR="0085016A" w:rsidRDefault="0085016A" w:rsidP="00B03028">
            <w:pPr>
              <w:pStyle w:val="TableParagraph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9" w:type="dxa"/>
          </w:tcPr>
          <w:p w14:paraId="7884657E" w14:textId="47D50419" w:rsidR="00D47CB1" w:rsidRPr="00D47CB1" w:rsidRDefault="00255E70" w:rsidP="00D47CB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Tutor</w:t>
            </w:r>
            <w:r w:rsidR="00D47CB1" w:rsidRPr="00D47CB1">
              <w:rPr>
                <w:sz w:val="24"/>
              </w:rPr>
              <w:t xml:space="preserve"> asks for feedback using the diagrams to explore learners</w:t>
            </w:r>
            <w:r w:rsidR="00C75F2E">
              <w:rPr>
                <w:sz w:val="24"/>
              </w:rPr>
              <w:t>’</w:t>
            </w:r>
            <w:r w:rsidR="00D47CB1" w:rsidRPr="00D47CB1">
              <w:rPr>
                <w:sz w:val="24"/>
              </w:rPr>
              <w:t xml:space="preserve"> thinking and reasoning. Look for any misconceptions</w:t>
            </w:r>
            <w:r w:rsidR="00205531">
              <w:rPr>
                <w:sz w:val="24"/>
              </w:rPr>
              <w:t>,</w:t>
            </w:r>
            <w:r w:rsidR="00D47CB1" w:rsidRPr="00D47CB1">
              <w:rPr>
                <w:sz w:val="24"/>
              </w:rPr>
              <w:t xml:space="preserve"> particularly 1/5, 1/8 and 1/20 equivalence. </w:t>
            </w:r>
            <w:proofErr w:type="spellStart"/>
            <w:r w:rsidR="00D47CB1" w:rsidRPr="00D47CB1">
              <w:rPr>
                <w:sz w:val="24"/>
              </w:rPr>
              <w:t>Emphasise</w:t>
            </w:r>
            <w:proofErr w:type="spellEnd"/>
            <w:r w:rsidR="00D47CB1" w:rsidRPr="00D47CB1">
              <w:rPr>
                <w:sz w:val="24"/>
              </w:rPr>
              <w:t xml:space="preserve"> place value when drawing the bar models.  </w:t>
            </w:r>
          </w:p>
          <w:p w14:paraId="0A3696CD" w14:textId="23A89E46" w:rsidR="00D47CB1" w:rsidRPr="00D47CB1" w:rsidRDefault="00205531" w:rsidP="00D47CB1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 w:rsidR="00D47CB1" w:rsidRPr="00D47CB1">
              <w:rPr>
                <w:sz w:val="24"/>
              </w:rPr>
              <w:t>Slide 16</w:t>
            </w:r>
            <w:r>
              <w:rPr>
                <w:sz w:val="24"/>
              </w:rPr>
              <w:t>,</w:t>
            </w:r>
            <w:r w:rsidR="00D47CB1" w:rsidRPr="00D47CB1">
              <w:rPr>
                <w:sz w:val="24"/>
              </w:rPr>
              <w:t xml:space="preserve"> Learners understand 75% is ¾, therefore a bar is split into 4 sections. Slide</w:t>
            </w:r>
            <w:r w:rsidR="00C75F2E">
              <w:rPr>
                <w:sz w:val="24"/>
              </w:rPr>
              <w:t>s</w:t>
            </w:r>
            <w:r w:rsidR="00D47CB1" w:rsidRPr="00D47CB1">
              <w:rPr>
                <w:sz w:val="24"/>
              </w:rPr>
              <w:t xml:space="preserve"> 1</w:t>
            </w:r>
            <w:r>
              <w:rPr>
                <w:sz w:val="24"/>
              </w:rPr>
              <w:t>7–</w:t>
            </w:r>
            <w:r w:rsidR="00D47CB1" w:rsidRPr="00D47CB1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="00D47CB1" w:rsidRPr="00D47CB1">
              <w:rPr>
                <w:sz w:val="24"/>
              </w:rPr>
              <w:t xml:space="preserve"> allow further investigation into how the bar model can be divided.  </w:t>
            </w:r>
          </w:p>
          <w:p w14:paraId="0A41B065" w14:textId="576BCA0B" w:rsidR="0085016A" w:rsidRPr="0085016A" w:rsidRDefault="00D47CB1" w:rsidP="00D47CB1">
            <w:pPr>
              <w:pStyle w:val="TableParagraph"/>
              <w:ind w:right="79"/>
              <w:rPr>
                <w:sz w:val="24"/>
              </w:rPr>
            </w:pPr>
            <w:r w:rsidRPr="00D47CB1">
              <w:rPr>
                <w:sz w:val="24"/>
              </w:rPr>
              <w:t xml:space="preserve">Slide </w:t>
            </w:r>
            <w:r>
              <w:rPr>
                <w:sz w:val="24"/>
              </w:rPr>
              <w:t>19</w:t>
            </w:r>
            <w:r w:rsidRPr="00D47CB1">
              <w:rPr>
                <w:sz w:val="24"/>
              </w:rPr>
              <w:t xml:space="preserve"> allows the </w:t>
            </w:r>
            <w:r w:rsidR="00255E70">
              <w:rPr>
                <w:sz w:val="24"/>
              </w:rPr>
              <w:t>tutor</w:t>
            </w:r>
            <w:r w:rsidRPr="00D47CB1">
              <w:rPr>
                <w:sz w:val="24"/>
              </w:rPr>
              <w:t xml:space="preserve"> to model a context question where bar models could be used to help find the solution. This can be done by the </w:t>
            </w:r>
            <w:r w:rsidR="00255E70">
              <w:rPr>
                <w:sz w:val="24"/>
              </w:rPr>
              <w:t>tutor</w:t>
            </w:r>
            <w:r w:rsidRPr="00D47CB1">
              <w:rPr>
                <w:sz w:val="24"/>
              </w:rPr>
              <w:t xml:space="preserve"> on the whiteboard</w:t>
            </w:r>
            <w:r w:rsidR="00205531">
              <w:rPr>
                <w:sz w:val="24"/>
              </w:rPr>
              <w:t>, or with the aid of</w:t>
            </w:r>
            <w:r w:rsidRPr="00D47CB1">
              <w:rPr>
                <w:sz w:val="24"/>
              </w:rPr>
              <w:t xml:space="preserve"> the PowerPoint </w:t>
            </w:r>
            <w:r w:rsidR="00205531">
              <w:rPr>
                <w:sz w:val="24"/>
              </w:rPr>
              <w:t>which</w:t>
            </w:r>
            <w:r w:rsidR="00205531" w:rsidRPr="00D47CB1">
              <w:rPr>
                <w:sz w:val="24"/>
              </w:rPr>
              <w:t xml:space="preserve"> </w:t>
            </w:r>
            <w:r w:rsidRPr="00D47CB1">
              <w:rPr>
                <w:sz w:val="24"/>
              </w:rPr>
              <w:t>provides the explanation of this.</w:t>
            </w:r>
          </w:p>
        </w:tc>
        <w:tc>
          <w:tcPr>
            <w:tcW w:w="1803" w:type="dxa"/>
          </w:tcPr>
          <w:p w14:paraId="1518DBE6" w14:textId="3CC40B4A" w:rsidR="0085016A" w:rsidRDefault="0085016A" w:rsidP="00B03028">
            <w:pPr>
              <w:pStyle w:val="TableParagraph"/>
              <w:ind w:left="82" w:right="260"/>
              <w:rPr>
                <w:sz w:val="24"/>
              </w:rPr>
            </w:pPr>
            <w:r>
              <w:rPr>
                <w:sz w:val="24"/>
              </w:rPr>
              <w:t>Slide</w:t>
            </w:r>
            <w:r w:rsidR="00C75F2E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D47CB1">
              <w:rPr>
                <w:sz w:val="24"/>
              </w:rPr>
              <w:t>15</w:t>
            </w:r>
            <w:r w:rsidR="00205531">
              <w:rPr>
                <w:sz w:val="24"/>
              </w:rPr>
              <w:t>–</w:t>
            </w:r>
            <w:r w:rsidR="00D47CB1">
              <w:rPr>
                <w:sz w:val="24"/>
              </w:rPr>
              <w:t>19</w:t>
            </w:r>
          </w:p>
        </w:tc>
      </w:tr>
      <w:tr w:rsidR="00D47CB1" w14:paraId="5D42F03E" w14:textId="77777777" w:rsidTr="008B3B6A">
        <w:trPr>
          <w:trHeight w:val="2102"/>
        </w:trPr>
        <w:tc>
          <w:tcPr>
            <w:tcW w:w="1477" w:type="dxa"/>
          </w:tcPr>
          <w:p w14:paraId="495A3132" w14:textId="2D4B9A48" w:rsidR="00D47CB1" w:rsidRPr="000E1BA9" w:rsidRDefault="00D47CB1" w:rsidP="00D47CB1">
            <w:pPr>
              <w:pStyle w:val="TableParagraph"/>
              <w:ind w:left="0" w:right="355"/>
              <w:rPr>
                <w:rFonts w:ascii="Arial" w:hAnsi="Arial" w:cs="Arial"/>
                <w:sz w:val="24"/>
                <w:szCs w:val="24"/>
              </w:rPr>
            </w:pPr>
            <w:r w:rsidRPr="000E1BA9">
              <w:rPr>
                <w:rFonts w:ascii="Arial" w:hAnsi="Arial" w:cs="Arial"/>
                <w:sz w:val="24"/>
                <w:szCs w:val="24"/>
              </w:rPr>
              <w:t>Explore 3</w:t>
            </w:r>
          </w:p>
        </w:tc>
        <w:tc>
          <w:tcPr>
            <w:tcW w:w="2634" w:type="dxa"/>
          </w:tcPr>
          <w:p w14:paraId="241E31BE" w14:textId="0682364C" w:rsidR="00D47CB1" w:rsidRPr="000E1BA9" w:rsidRDefault="008B3B6A" w:rsidP="00D47CB1">
            <w:pPr>
              <w:pStyle w:val="TableParagraph"/>
              <w:ind w:left="56" w:right="1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</w:t>
            </w:r>
            <w:r w:rsidR="00D47CB1" w:rsidRPr="000E1BA9">
              <w:rPr>
                <w:rFonts w:ascii="Arial" w:hAnsi="Arial" w:cs="Arial"/>
                <w:sz w:val="24"/>
                <w:szCs w:val="24"/>
              </w:rPr>
              <w:t xml:space="preserve"> bar models to solve word problems using fraction, decimal and percentage equivalence</w:t>
            </w:r>
          </w:p>
        </w:tc>
        <w:tc>
          <w:tcPr>
            <w:tcW w:w="1133" w:type="dxa"/>
          </w:tcPr>
          <w:p w14:paraId="3567130D" w14:textId="16B1D979" w:rsidR="00D47CB1" w:rsidRPr="000E1BA9" w:rsidRDefault="00D47CB1" w:rsidP="00D47CB1">
            <w:pPr>
              <w:pStyle w:val="TableParagraph"/>
              <w:ind w:left="411" w:right="3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BA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949" w:type="dxa"/>
          </w:tcPr>
          <w:p w14:paraId="3E57D7F8" w14:textId="4C69BBFA" w:rsidR="00D47CB1" w:rsidRPr="000E1BA9" w:rsidRDefault="00D47CB1" w:rsidP="00D47CB1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In pairs learners complete the questions.  Do not unnecessarily prompt</w:t>
            </w:r>
            <w:r w:rsidR="004800AA">
              <w:rPr>
                <w:rFonts w:ascii="Arial" w:hAnsi="Arial" w:cs="Arial"/>
              </w:rPr>
              <w:t>;</w:t>
            </w:r>
            <w:r w:rsidRPr="000E1BA9">
              <w:rPr>
                <w:rFonts w:ascii="Arial" w:hAnsi="Arial" w:cs="Arial"/>
              </w:rPr>
              <w:t xml:space="preserve"> allow learners to try and become unstuck for themselves. </w:t>
            </w:r>
          </w:p>
          <w:p w14:paraId="4E52A912" w14:textId="1087A1D3" w:rsidR="00D47CB1" w:rsidRPr="000E1BA9" w:rsidRDefault="00D47CB1" w:rsidP="00D47CB1">
            <w:pPr>
              <w:pStyle w:val="TableParagraph"/>
              <w:ind w:right="7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C2B8133" w14:textId="200B0362" w:rsidR="00D47CB1" w:rsidRPr="000E1BA9" w:rsidRDefault="00D47CB1" w:rsidP="00D47CB1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 xml:space="preserve">Slide </w:t>
            </w:r>
            <w:r w:rsidR="004800AA">
              <w:rPr>
                <w:rFonts w:ascii="Arial" w:hAnsi="Arial" w:cs="Arial"/>
              </w:rPr>
              <w:t>20</w:t>
            </w:r>
          </w:p>
          <w:p w14:paraId="7116072B" w14:textId="5F80EC8A" w:rsidR="00D47CB1" w:rsidRPr="000E1BA9" w:rsidRDefault="00D47CB1" w:rsidP="00D47CB1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Handout 2</w:t>
            </w:r>
          </w:p>
          <w:p w14:paraId="542CFF17" w14:textId="4B052766" w:rsidR="00D47CB1" w:rsidRPr="000E1BA9" w:rsidRDefault="00D47CB1" w:rsidP="00D47CB1">
            <w:pPr>
              <w:pStyle w:val="TableParagraph"/>
              <w:ind w:left="82" w:right="2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CB1" w14:paraId="14496F0E" w14:textId="77777777" w:rsidTr="008B3B6A">
        <w:trPr>
          <w:trHeight w:val="2102"/>
        </w:trPr>
        <w:tc>
          <w:tcPr>
            <w:tcW w:w="1477" w:type="dxa"/>
          </w:tcPr>
          <w:p w14:paraId="07FF8B41" w14:textId="703288B0" w:rsidR="00D47CB1" w:rsidRPr="000E1BA9" w:rsidRDefault="00D47CB1" w:rsidP="00D47CB1">
            <w:pPr>
              <w:pStyle w:val="TableParagraph"/>
              <w:ind w:left="0" w:right="355"/>
              <w:rPr>
                <w:rFonts w:ascii="Arial" w:hAnsi="Arial" w:cs="Arial"/>
                <w:sz w:val="24"/>
                <w:szCs w:val="24"/>
              </w:rPr>
            </w:pPr>
            <w:r w:rsidRPr="000E1BA9">
              <w:rPr>
                <w:rFonts w:ascii="Arial" w:hAnsi="Arial" w:cs="Arial"/>
                <w:sz w:val="24"/>
                <w:szCs w:val="24"/>
              </w:rPr>
              <w:t>Discuss</w:t>
            </w:r>
          </w:p>
        </w:tc>
        <w:tc>
          <w:tcPr>
            <w:tcW w:w="2634" w:type="dxa"/>
          </w:tcPr>
          <w:p w14:paraId="718DFA34" w14:textId="618D7881" w:rsidR="00D47CB1" w:rsidRPr="000E1BA9" w:rsidRDefault="00D47CB1" w:rsidP="00D47CB1">
            <w:pPr>
              <w:pStyle w:val="TableParagraph"/>
              <w:ind w:left="56" w:right="194"/>
              <w:rPr>
                <w:rFonts w:ascii="Arial" w:hAnsi="Arial" w:cs="Arial"/>
                <w:sz w:val="24"/>
                <w:szCs w:val="24"/>
              </w:rPr>
            </w:pPr>
            <w:r w:rsidRPr="000E1BA9">
              <w:rPr>
                <w:rFonts w:ascii="Arial" w:hAnsi="Arial" w:cs="Arial"/>
                <w:sz w:val="24"/>
                <w:szCs w:val="24"/>
              </w:rPr>
              <w:t>The discussion aims to deepen learners’ understanding of equivalence</w:t>
            </w:r>
          </w:p>
        </w:tc>
        <w:tc>
          <w:tcPr>
            <w:tcW w:w="1133" w:type="dxa"/>
          </w:tcPr>
          <w:p w14:paraId="6EC48291" w14:textId="6E76B7B6" w:rsidR="00D47CB1" w:rsidRPr="000E1BA9" w:rsidRDefault="00D47CB1" w:rsidP="00D47CB1">
            <w:pPr>
              <w:pStyle w:val="TableParagraph"/>
              <w:ind w:left="411" w:right="3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B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49" w:type="dxa"/>
          </w:tcPr>
          <w:p w14:paraId="03D1E140" w14:textId="52415A47" w:rsidR="00D47CB1" w:rsidRPr="00000626" w:rsidRDefault="00255E70" w:rsidP="00000626">
            <w:pPr>
              <w:rPr>
                <w:rFonts w:ascii="Arial" w:hAnsi="Arial" w:cs="Arial"/>
              </w:rPr>
            </w:pPr>
            <w:r w:rsidRPr="004800AA">
              <w:rPr>
                <w:rFonts w:ascii="Arial" w:hAnsi="Arial" w:cs="Arial"/>
              </w:rPr>
              <w:t>Tutor</w:t>
            </w:r>
            <w:r w:rsidR="00D47CB1" w:rsidRPr="004800AA">
              <w:rPr>
                <w:rFonts w:ascii="Arial" w:hAnsi="Arial" w:cs="Arial"/>
              </w:rPr>
              <w:t xml:space="preserve"> asks </w:t>
            </w:r>
            <w:r w:rsidRPr="004800AA">
              <w:rPr>
                <w:rFonts w:ascii="Arial" w:hAnsi="Arial" w:cs="Arial"/>
              </w:rPr>
              <w:t>learner</w:t>
            </w:r>
            <w:r w:rsidR="00D47CB1" w:rsidRPr="004800AA">
              <w:rPr>
                <w:rFonts w:ascii="Arial" w:hAnsi="Arial" w:cs="Arial"/>
              </w:rPr>
              <w:t>s for feedback and works through the answers with them.</w:t>
            </w:r>
            <w:r w:rsidR="004800AA" w:rsidRPr="004800AA">
              <w:rPr>
                <w:rFonts w:ascii="Arial" w:hAnsi="Arial" w:cs="Arial"/>
              </w:rPr>
              <w:t xml:space="preserve"> </w:t>
            </w:r>
            <w:r w:rsidR="00D47CB1" w:rsidRPr="00000626">
              <w:rPr>
                <w:rFonts w:ascii="Arial" w:hAnsi="Arial" w:cs="Arial"/>
              </w:rPr>
              <w:t xml:space="preserve">How did they do? What questions were difficult and why? </w:t>
            </w:r>
          </w:p>
        </w:tc>
        <w:tc>
          <w:tcPr>
            <w:tcW w:w="1803" w:type="dxa"/>
          </w:tcPr>
          <w:p w14:paraId="4394C9E1" w14:textId="12D05046" w:rsidR="00D47CB1" w:rsidRPr="000E1BA9" w:rsidRDefault="00D47CB1" w:rsidP="00D47CB1">
            <w:pPr>
              <w:rPr>
                <w:rFonts w:ascii="Arial" w:hAnsi="Arial" w:cs="Arial"/>
              </w:rPr>
            </w:pPr>
            <w:r w:rsidRPr="000E1BA9">
              <w:rPr>
                <w:rFonts w:ascii="Arial" w:hAnsi="Arial" w:cs="Arial"/>
              </w:rPr>
              <w:t>Slide</w:t>
            </w:r>
            <w:r w:rsidR="0036288B">
              <w:rPr>
                <w:rFonts w:ascii="Arial" w:hAnsi="Arial" w:cs="Arial"/>
              </w:rPr>
              <w:t>s</w:t>
            </w:r>
            <w:r w:rsidRPr="000E1B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4800AA">
              <w:rPr>
                <w:rFonts w:ascii="Arial" w:hAnsi="Arial" w:cs="Arial"/>
              </w:rPr>
              <w:t>1</w:t>
            </w:r>
            <w:r w:rsidR="00205531">
              <w:t>–</w:t>
            </w:r>
            <w:r w:rsidRPr="000E1BA9">
              <w:rPr>
                <w:rFonts w:ascii="Arial" w:hAnsi="Arial" w:cs="Arial"/>
              </w:rPr>
              <w:t>2</w:t>
            </w:r>
            <w:r w:rsidR="004800AA">
              <w:rPr>
                <w:rFonts w:ascii="Arial" w:hAnsi="Arial" w:cs="Arial"/>
              </w:rPr>
              <w:t>5</w:t>
            </w:r>
          </w:p>
          <w:p w14:paraId="25BB0F5F" w14:textId="77777777" w:rsidR="00D47CB1" w:rsidRPr="000E1BA9" w:rsidRDefault="00D47CB1" w:rsidP="00D47CB1">
            <w:pPr>
              <w:pStyle w:val="TableParagraph"/>
              <w:ind w:left="82" w:right="2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10AEB7" w14:textId="5496E465" w:rsidR="00E758AE" w:rsidRDefault="00E758AE" w:rsidP="00E758AE"/>
    <w:p w14:paraId="362D2006" w14:textId="77777777" w:rsidR="00434362" w:rsidRDefault="00434362" w:rsidP="00E758AE"/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434362" w14:paraId="034CD1A8" w14:textId="77777777" w:rsidTr="00B03028">
        <w:trPr>
          <w:trHeight w:val="786"/>
        </w:trPr>
        <w:tc>
          <w:tcPr>
            <w:tcW w:w="1472" w:type="dxa"/>
            <w:shd w:val="clear" w:color="auto" w:fill="B4C5E7"/>
          </w:tcPr>
          <w:p w14:paraId="1570BB7B" w14:textId="77777777" w:rsidR="00434362" w:rsidRDefault="00434362" w:rsidP="00B03028">
            <w:pPr>
              <w:pStyle w:val="TableParagraph"/>
              <w:spacing w:before="57"/>
              <w:ind w:left="3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20D52D7C" w14:textId="77777777" w:rsidR="00434362" w:rsidRDefault="00434362" w:rsidP="00B03028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2D3EB2AF" w14:textId="77777777" w:rsidR="00434362" w:rsidRDefault="00434362" w:rsidP="00B03028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5959A5BC" w14:textId="77777777" w:rsidR="00434362" w:rsidRDefault="00434362" w:rsidP="00B03028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5F38060C" w14:textId="77777777" w:rsidR="00434362" w:rsidRDefault="00434362" w:rsidP="00B03028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434362" w14:paraId="5D6DF7A6" w14:textId="77777777" w:rsidTr="00B03028">
        <w:trPr>
          <w:trHeight w:val="2930"/>
        </w:trPr>
        <w:tc>
          <w:tcPr>
            <w:tcW w:w="1472" w:type="dxa"/>
          </w:tcPr>
          <w:p w14:paraId="3513BE99" w14:textId="77777777" w:rsidR="00434362" w:rsidRDefault="00434362" w:rsidP="00B03028">
            <w:pPr>
              <w:pStyle w:val="TableParagraph"/>
              <w:ind w:left="86" w:right="443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</w:p>
        </w:tc>
        <w:tc>
          <w:tcPr>
            <w:tcW w:w="2634" w:type="dxa"/>
          </w:tcPr>
          <w:p w14:paraId="5183BFA3" w14:textId="77777777" w:rsidR="00434362" w:rsidRDefault="00434362" w:rsidP="00B03028">
            <w:pPr>
              <w:pStyle w:val="TableParagraph"/>
              <w:ind w:left="56" w:right="435"/>
              <w:rPr>
                <w:sz w:val="24"/>
              </w:rPr>
            </w:pPr>
            <w:r>
              <w:rPr>
                <w:sz w:val="24"/>
              </w:rPr>
              <w:t>Learners check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consolidate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answering exam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1133" w:type="dxa"/>
          </w:tcPr>
          <w:p w14:paraId="465BA8B5" w14:textId="77777777" w:rsidR="00434362" w:rsidRDefault="00434362" w:rsidP="00B0302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4563EF16" w14:textId="77777777" w:rsidR="00434362" w:rsidRDefault="00434362" w:rsidP="00B0302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Give learners time to work independently on the questions.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Depending on the time and the ability of the learners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  <w:p w14:paraId="25D7F5D6" w14:textId="77777777" w:rsidR="00434362" w:rsidRDefault="00434362" w:rsidP="00B0302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68FEDA39" w14:textId="77777777" w:rsidR="00434362" w:rsidRDefault="00434362" w:rsidP="00B03028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After learners have had enough time to attempt the questions,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ask them whether they have used a different approach, to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changed?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learned?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future?</w:t>
            </w:r>
          </w:p>
        </w:tc>
        <w:tc>
          <w:tcPr>
            <w:tcW w:w="1699" w:type="dxa"/>
          </w:tcPr>
          <w:p w14:paraId="74D08706" w14:textId="77777777" w:rsidR="00000626" w:rsidRDefault="00434362" w:rsidP="00B03028">
            <w:pPr>
              <w:pStyle w:val="TableParagraph"/>
              <w:ind w:left="82" w:right="194"/>
              <w:rPr>
                <w:sz w:val="24"/>
              </w:rPr>
            </w:pPr>
            <w:r>
              <w:rPr>
                <w:sz w:val="24"/>
              </w:rPr>
              <w:t>Slides 2</w:t>
            </w:r>
            <w:r w:rsidR="00D47CB1">
              <w:rPr>
                <w:sz w:val="24"/>
              </w:rPr>
              <w:t>6</w:t>
            </w:r>
            <w:r>
              <w:rPr>
                <w:sz w:val="24"/>
              </w:rPr>
              <w:t>–</w:t>
            </w:r>
            <w:r w:rsidR="009B4F23">
              <w:rPr>
                <w:sz w:val="24"/>
              </w:rPr>
              <w:t>29</w:t>
            </w:r>
          </w:p>
          <w:p w14:paraId="1406A17D" w14:textId="60F01132" w:rsidR="00434362" w:rsidRDefault="00434362" w:rsidP="00B03028">
            <w:pPr>
              <w:pStyle w:val="TableParagraph"/>
              <w:ind w:left="82" w:right="194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handout</w:t>
            </w:r>
          </w:p>
        </w:tc>
      </w:tr>
      <w:tr w:rsidR="00434362" w14:paraId="033384F1" w14:textId="77777777" w:rsidTr="00B03028">
        <w:trPr>
          <w:trHeight w:val="3910"/>
        </w:trPr>
        <w:tc>
          <w:tcPr>
            <w:tcW w:w="1472" w:type="dxa"/>
          </w:tcPr>
          <w:p w14:paraId="5EC280D5" w14:textId="77777777" w:rsidR="00434362" w:rsidRDefault="00434362" w:rsidP="00B0302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Review</w:t>
            </w:r>
          </w:p>
        </w:tc>
        <w:tc>
          <w:tcPr>
            <w:tcW w:w="2634" w:type="dxa"/>
          </w:tcPr>
          <w:p w14:paraId="66D549F0" w14:textId="481FF736" w:rsidR="00434362" w:rsidRDefault="00434362" w:rsidP="00B03028">
            <w:pPr>
              <w:pStyle w:val="TableParagraph"/>
              <w:ind w:left="56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z w:val="24"/>
              </w:rPr>
              <w:t xml:space="preserve"> learning,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capture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thinking and clarify </w:t>
            </w:r>
            <w:r w:rsidR="0036288B">
              <w:rPr>
                <w:sz w:val="24"/>
              </w:rPr>
              <w:t>the concept</w:t>
            </w:r>
            <w:r w:rsidR="0036288B">
              <w:rPr>
                <w:spacing w:val="-3"/>
                <w:sz w:val="24"/>
              </w:rPr>
              <w:t xml:space="preserve"> </w:t>
            </w:r>
            <w:r w:rsidR="0036288B">
              <w:rPr>
                <w:sz w:val="24"/>
              </w:rPr>
              <w:t>of</w:t>
            </w:r>
            <w:r w:rsidR="0036288B">
              <w:rPr>
                <w:spacing w:val="-3"/>
                <w:sz w:val="24"/>
              </w:rPr>
              <w:t xml:space="preserve"> </w:t>
            </w:r>
            <w:r w:rsidR="0036288B">
              <w:rPr>
                <w:sz w:val="24"/>
              </w:rPr>
              <w:t>equivalence</w:t>
            </w:r>
            <w:r w:rsidR="0036288B">
              <w:rPr>
                <w:spacing w:val="-3"/>
                <w:sz w:val="24"/>
              </w:rPr>
              <w:t xml:space="preserve"> </w:t>
            </w:r>
            <w:r w:rsidR="0036288B">
              <w:rPr>
                <w:sz w:val="24"/>
              </w:rPr>
              <w:t>for</w:t>
            </w:r>
            <w:r w:rsidR="0036288B">
              <w:rPr>
                <w:spacing w:val="-3"/>
                <w:sz w:val="24"/>
              </w:rPr>
              <w:t xml:space="preserve"> </w:t>
            </w:r>
            <w:r w:rsidR="0036288B">
              <w:rPr>
                <w:sz w:val="24"/>
              </w:rPr>
              <w:t>fractions,</w:t>
            </w:r>
            <w:r w:rsidR="0036288B">
              <w:rPr>
                <w:spacing w:val="-2"/>
                <w:sz w:val="24"/>
              </w:rPr>
              <w:t xml:space="preserve"> </w:t>
            </w:r>
            <w:r w:rsidR="0036288B">
              <w:rPr>
                <w:sz w:val="24"/>
              </w:rPr>
              <w:t>decimals and</w:t>
            </w:r>
            <w:r w:rsidR="0036288B">
              <w:rPr>
                <w:spacing w:val="-3"/>
                <w:sz w:val="24"/>
              </w:rPr>
              <w:t xml:space="preserve"> </w:t>
            </w:r>
            <w:r w:rsidR="0036288B">
              <w:rPr>
                <w:sz w:val="24"/>
              </w:rPr>
              <w:t>percentages</w:t>
            </w:r>
          </w:p>
        </w:tc>
        <w:tc>
          <w:tcPr>
            <w:tcW w:w="1133" w:type="dxa"/>
          </w:tcPr>
          <w:p w14:paraId="1F825EDF" w14:textId="77777777" w:rsidR="00434362" w:rsidRDefault="00434362" w:rsidP="00B0302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677E4CF4" w14:textId="77777777" w:rsidR="00434362" w:rsidRDefault="00434362" w:rsidP="00B0302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735B1277" w14:textId="77777777" w:rsidR="00434362" w:rsidRDefault="00434362" w:rsidP="00434362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Clarify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fractions,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decimals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percentages.</w:t>
            </w:r>
          </w:p>
          <w:p w14:paraId="07E059AB" w14:textId="77777777" w:rsidR="00434362" w:rsidRDefault="00434362" w:rsidP="00434362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  <w:tab w:val="left" w:pos="805"/>
              </w:tabs>
              <w:spacing w:before="0"/>
              <w:ind w:right="295"/>
              <w:rPr>
                <w:sz w:val="24"/>
              </w:rPr>
            </w:pPr>
            <w:r>
              <w:rPr>
                <w:sz w:val="24"/>
              </w:rPr>
              <w:t>Capture the ways of thinking for problem-solving. Draw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 the examples from the earlier slides on the 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whiteboard.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future?</w:t>
            </w:r>
          </w:p>
          <w:p w14:paraId="44DCA11B" w14:textId="0D5BAC89" w:rsidR="00434362" w:rsidRDefault="00434362" w:rsidP="00B03028">
            <w:pPr>
              <w:pStyle w:val="TableParagraph"/>
              <w:spacing w:before="117"/>
              <w:ind w:right="120"/>
              <w:rPr>
                <w:sz w:val="24"/>
              </w:rPr>
            </w:pPr>
            <w:r>
              <w:rPr>
                <w:sz w:val="24"/>
              </w:rPr>
              <w:t>It is important to make sense and capture learners’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thinking – not to prescribe a best method. The lesson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helped learners understand why bar models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helpful in these types of question. The purpose of this lesson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 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harder problem-solving questions under the pressure of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exam.</w:t>
            </w:r>
          </w:p>
        </w:tc>
        <w:tc>
          <w:tcPr>
            <w:tcW w:w="1699" w:type="dxa"/>
          </w:tcPr>
          <w:p w14:paraId="5F1D542F" w14:textId="3B350BE9" w:rsidR="00434362" w:rsidRDefault="00434362" w:rsidP="00B03028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2"/>
                <w:sz w:val="24"/>
              </w:rPr>
              <w:t xml:space="preserve"> </w:t>
            </w:r>
            <w:r w:rsidR="00D47CB1">
              <w:rPr>
                <w:sz w:val="24"/>
              </w:rPr>
              <w:t>3</w:t>
            </w:r>
            <w:r w:rsidR="009B4F23">
              <w:rPr>
                <w:sz w:val="24"/>
              </w:rPr>
              <w:t>0</w:t>
            </w:r>
          </w:p>
        </w:tc>
      </w:tr>
    </w:tbl>
    <w:p w14:paraId="079452EB" w14:textId="77777777" w:rsidR="0085016A" w:rsidRDefault="0085016A" w:rsidP="00E758AE"/>
    <w:sectPr w:rsidR="0085016A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AE59" w14:textId="77777777" w:rsidR="00214499" w:rsidRDefault="00214499" w:rsidP="00E758AE">
      <w:r>
        <w:separator/>
      </w:r>
    </w:p>
  </w:endnote>
  <w:endnote w:type="continuationSeparator" w:id="0">
    <w:p w14:paraId="1CC75BAB" w14:textId="77777777" w:rsidR="00214499" w:rsidRDefault="00214499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D431" w14:textId="77777777" w:rsidR="00214499" w:rsidRDefault="00214499" w:rsidP="00E758AE">
      <w:r>
        <w:separator/>
      </w:r>
    </w:p>
  </w:footnote>
  <w:footnote w:type="continuationSeparator" w:id="0">
    <w:p w14:paraId="55B4E376" w14:textId="77777777" w:rsidR="00214499" w:rsidRDefault="00214499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C415"/>
    <w:multiLevelType w:val="hybridMultilevel"/>
    <w:tmpl w:val="E9F27C50"/>
    <w:lvl w:ilvl="0" w:tplc="85E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A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E2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6A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0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67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C8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ED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6E2D"/>
    <w:multiLevelType w:val="hybridMultilevel"/>
    <w:tmpl w:val="24A68074"/>
    <w:lvl w:ilvl="0" w:tplc="57885EC0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B8B7C8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FA16BA82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A33A751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016A7AE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5" w:tplc="0C92958A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 w:tplc="7D2EB26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7" w:tplc="3B16456E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 w:tplc="1DB27B74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</w:abstractNum>
  <w:num w:numId="1" w16cid:durableId="445004232">
    <w:abstractNumId w:val="0"/>
  </w:num>
  <w:num w:numId="2" w16cid:durableId="164513145">
    <w:abstractNumId w:val="1"/>
  </w:num>
  <w:num w:numId="3" w16cid:durableId="136578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0626"/>
    <w:rsid w:val="00046662"/>
    <w:rsid w:val="0006522B"/>
    <w:rsid w:val="000C61E2"/>
    <w:rsid w:val="000E1BA9"/>
    <w:rsid w:val="0010702A"/>
    <w:rsid w:val="00205531"/>
    <w:rsid w:val="00214499"/>
    <w:rsid w:val="00255E70"/>
    <w:rsid w:val="0036288B"/>
    <w:rsid w:val="003A3581"/>
    <w:rsid w:val="00410E09"/>
    <w:rsid w:val="00434362"/>
    <w:rsid w:val="004800AA"/>
    <w:rsid w:val="00553C9C"/>
    <w:rsid w:val="00672E6B"/>
    <w:rsid w:val="006A23E7"/>
    <w:rsid w:val="0085016A"/>
    <w:rsid w:val="00861701"/>
    <w:rsid w:val="00880958"/>
    <w:rsid w:val="008B3B6A"/>
    <w:rsid w:val="008B704D"/>
    <w:rsid w:val="00917A7F"/>
    <w:rsid w:val="00930B85"/>
    <w:rsid w:val="00992342"/>
    <w:rsid w:val="009B4F23"/>
    <w:rsid w:val="00A064E8"/>
    <w:rsid w:val="00A2780C"/>
    <w:rsid w:val="00B70958"/>
    <w:rsid w:val="00B9089B"/>
    <w:rsid w:val="00C066F0"/>
    <w:rsid w:val="00C5168E"/>
    <w:rsid w:val="00C6415E"/>
    <w:rsid w:val="00C75F2E"/>
    <w:rsid w:val="00CB70B6"/>
    <w:rsid w:val="00D20FC2"/>
    <w:rsid w:val="00D2733F"/>
    <w:rsid w:val="00D47CB1"/>
    <w:rsid w:val="00D575F4"/>
    <w:rsid w:val="00DD1C29"/>
    <w:rsid w:val="00DF10EF"/>
    <w:rsid w:val="00E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85016A"/>
    <w:pPr>
      <w:spacing w:after="0" w:line="240" w:lineRule="auto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16A"/>
    <w:pPr>
      <w:widowControl w:val="0"/>
      <w:autoSpaceDE w:val="0"/>
      <w:autoSpaceDN w:val="0"/>
      <w:spacing w:before="84"/>
      <w:ind w:left="84"/>
    </w:pPr>
    <w:rPr>
      <w:rFonts w:ascii="Arial MT" w:eastAsia="Arial MT" w:hAnsi="Arial MT" w:cs="Arial MT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0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16A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16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CB1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CB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5693C-3138-4A18-BE5E-621E47FBD34D}"/>
</file>

<file path=customXml/itemProps3.xml><?xml version="1.0" encoding="utf-8"?>
<ds:datastoreItem xmlns:ds="http://schemas.openxmlformats.org/officeDocument/2006/customXml" ds:itemID="{DEFD77AB-5F12-489D-9BEB-DA9E123E0957}"/>
</file>

<file path=customXml/itemProps4.xml><?xml version="1.0" encoding="utf-8"?>
<ds:datastoreItem xmlns:ds="http://schemas.openxmlformats.org/officeDocument/2006/customXml" ds:itemID="{E704F1C8-7D78-474A-84D1-6C14D6B82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9</cp:revision>
  <dcterms:created xsi:type="dcterms:W3CDTF">2023-04-06T13:08:00Z</dcterms:created>
  <dcterms:modified xsi:type="dcterms:W3CDTF">2023-04-19T19:42:00Z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