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9AC2" w14:textId="789790EE" w:rsidR="00C84EAA" w:rsidRPr="007355DA" w:rsidRDefault="00966F33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620D" w14:textId="7F1EC783" w:rsidR="00DD541B" w:rsidRPr="007355DA" w:rsidRDefault="00A761C5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rFonts w:cs="Arial"/>
          <w:b/>
          <w:bCs/>
          <w:sz w:val="24"/>
          <w:szCs w:val="24"/>
        </w:rPr>
        <w:t xml:space="preserve">TRIP </w:t>
      </w:r>
      <w:r w:rsidR="00075B86">
        <w:rPr>
          <w:rFonts w:cs="Arial"/>
          <w:b/>
          <w:bCs/>
          <w:sz w:val="24"/>
          <w:szCs w:val="24"/>
        </w:rPr>
        <w:t>11</w:t>
      </w:r>
    </w:p>
    <w:p w14:paraId="1FF95187" w14:textId="604618DF" w:rsidR="0078454B" w:rsidRPr="007355DA" w:rsidRDefault="00D32B1D" w:rsidP="007355DA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2: </w:t>
      </w:r>
      <w:r w:rsidR="00345AB1" w:rsidRPr="007355DA">
        <w:rPr>
          <w:rFonts w:cs="Arial"/>
          <w:b/>
          <w:bCs/>
          <w:sz w:val="24"/>
          <w:szCs w:val="24"/>
        </w:rPr>
        <w:t>M</w:t>
      </w:r>
      <w:r w:rsidR="001C33E3" w:rsidRPr="007355DA">
        <w:rPr>
          <w:rFonts w:cs="Arial"/>
          <w:b/>
          <w:bCs/>
          <w:sz w:val="24"/>
          <w:szCs w:val="24"/>
        </w:rPr>
        <w:t>aterials to support the</w:t>
      </w:r>
      <w:r w:rsidR="005F68FB">
        <w:rPr>
          <w:rFonts w:cs="Arial"/>
          <w:b/>
          <w:bCs/>
          <w:sz w:val="24"/>
          <w:szCs w:val="24"/>
        </w:rPr>
        <w:t xml:space="preserve"> </w:t>
      </w:r>
      <w:r w:rsidR="00555C99">
        <w:rPr>
          <w:rFonts w:cs="Arial"/>
          <w:b/>
          <w:bCs/>
          <w:sz w:val="24"/>
          <w:szCs w:val="24"/>
        </w:rPr>
        <w:t>development of contextualised Core Skills for</w:t>
      </w:r>
      <w:r w:rsidR="00CF72A8" w:rsidRPr="007355DA">
        <w:rPr>
          <w:rFonts w:cs="Arial"/>
          <w:b/>
          <w:bCs/>
          <w:sz w:val="24"/>
          <w:szCs w:val="24"/>
        </w:rPr>
        <w:t xml:space="preserve"> the </w:t>
      </w:r>
      <w:r w:rsidR="002A0982" w:rsidRPr="007355DA">
        <w:rPr>
          <w:rFonts w:cs="Arial"/>
          <w:b/>
          <w:bCs/>
          <w:sz w:val="24"/>
          <w:szCs w:val="24"/>
        </w:rPr>
        <w:t xml:space="preserve">T Level </w:t>
      </w:r>
      <w:r w:rsidR="00CF72A8" w:rsidRPr="007355DA">
        <w:rPr>
          <w:rFonts w:cs="Arial"/>
          <w:b/>
          <w:bCs/>
          <w:sz w:val="24"/>
          <w:szCs w:val="24"/>
        </w:rPr>
        <w:t xml:space="preserve">in </w:t>
      </w:r>
      <w:r w:rsidR="00EA03EA">
        <w:rPr>
          <w:rFonts w:cs="Arial"/>
          <w:b/>
          <w:bCs/>
          <w:sz w:val="24"/>
          <w:szCs w:val="24"/>
        </w:rPr>
        <w:t>Design, surveying and planning for construction</w:t>
      </w:r>
    </w:p>
    <w:p w14:paraId="522C536E" w14:textId="5DCB4CCC" w:rsidR="0078454B" w:rsidRPr="007355DA" w:rsidRDefault="00417129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This T Level Resource Improvement Project (TRIP) </w:t>
      </w:r>
      <w:r w:rsidR="00910A2E" w:rsidRPr="007355DA">
        <w:rPr>
          <w:rFonts w:cs="Arial"/>
          <w:sz w:val="24"/>
          <w:szCs w:val="24"/>
        </w:rPr>
        <w:t>has produced</w:t>
      </w:r>
      <w:r w:rsidR="00070B6E" w:rsidRPr="007355DA">
        <w:rPr>
          <w:rFonts w:cs="Arial"/>
          <w:sz w:val="24"/>
          <w:szCs w:val="24"/>
        </w:rPr>
        <w:t xml:space="preserve"> a range of </w:t>
      </w:r>
      <w:r w:rsidR="00280B3F" w:rsidRPr="007355DA">
        <w:rPr>
          <w:rFonts w:cs="Arial"/>
          <w:sz w:val="24"/>
          <w:szCs w:val="24"/>
        </w:rPr>
        <w:t>learning materials</w:t>
      </w:r>
      <w:r w:rsidR="00C81F19" w:rsidRPr="007355DA">
        <w:rPr>
          <w:rFonts w:cs="Arial"/>
          <w:sz w:val="24"/>
          <w:szCs w:val="24"/>
        </w:rPr>
        <w:t xml:space="preserve">, developed by </w:t>
      </w:r>
      <w:r w:rsidR="004D0A23" w:rsidRPr="007355DA">
        <w:rPr>
          <w:rFonts w:cs="Arial"/>
          <w:sz w:val="24"/>
          <w:szCs w:val="24"/>
        </w:rPr>
        <w:t xml:space="preserve">an </w:t>
      </w:r>
      <w:r w:rsidR="00C81F19" w:rsidRPr="007355DA">
        <w:rPr>
          <w:rFonts w:cs="Arial"/>
          <w:sz w:val="24"/>
          <w:szCs w:val="24"/>
        </w:rPr>
        <w:t xml:space="preserve">experienced T Level provider. These </w:t>
      </w:r>
      <w:r w:rsidR="0078454B" w:rsidRPr="007355DA">
        <w:rPr>
          <w:rFonts w:cs="Arial"/>
          <w:sz w:val="24"/>
          <w:szCs w:val="24"/>
        </w:rPr>
        <w:t xml:space="preserve">learning </w:t>
      </w:r>
      <w:r w:rsidR="00910A2E" w:rsidRPr="007355DA">
        <w:rPr>
          <w:rFonts w:cs="Arial"/>
          <w:sz w:val="24"/>
          <w:szCs w:val="24"/>
        </w:rPr>
        <w:t>materials</w:t>
      </w:r>
      <w:r w:rsidR="0078454B" w:rsidRPr="007355DA">
        <w:rPr>
          <w:rFonts w:cs="Arial"/>
          <w:sz w:val="24"/>
          <w:szCs w:val="24"/>
        </w:rPr>
        <w:t xml:space="preserve"> </w:t>
      </w:r>
      <w:r w:rsidR="0006798F" w:rsidRPr="007355DA">
        <w:rPr>
          <w:rFonts w:cs="Arial"/>
          <w:sz w:val="24"/>
          <w:szCs w:val="24"/>
        </w:rPr>
        <w:t xml:space="preserve">will </w:t>
      </w:r>
      <w:r w:rsidR="000F69C1" w:rsidRPr="007355DA">
        <w:rPr>
          <w:rFonts w:cs="Arial"/>
          <w:sz w:val="24"/>
          <w:szCs w:val="24"/>
        </w:rPr>
        <w:t xml:space="preserve">support </w:t>
      </w:r>
      <w:bookmarkStart w:id="0" w:name="_Hlk167858847"/>
      <w:r w:rsidR="00BB7590" w:rsidRPr="007355DA">
        <w:rPr>
          <w:sz w:val="24"/>
          <w:szCs w:val="24"/>
        </w:rPr>
        <w:t xml:space="preserve">the delivery of </w:t>
      </w:r>
      <w:r w:rsidR="009D2CFC">
        <w:rPr>
          <w:sz w:val="24"/>
          <w:szCs w:val="24"/>
        </w:rPr>
        <w:t>‘</w:t>
      </w:r>
      <w:r w:rsidR="00AA5566">
        <w:rPr>
          <w:sz w:val="24"/>
          <w:szCs w:val="24"/>
        </w:rPr>
        <w:t>communication</w:t>
      </w:r>
      <w:r w:rsidR="00E14F0F">
        <w:rPr>
          <w:sz w:val="24"/>
          <w:szCs w:val="24"/>
        </w:rPr>
        <w:t>’</w:t>
      </w:r>
      <w:r w:rsidR="009D2CFC">
        <w:rPr>
          <w:sz w:val="24"/>
          <w:szCs w:val="24"/>
        </w:rPr>
        <w:t xml:space="preserve"> as a Core Skill in the </w:t>
      </w:r>
      <w:r w:rsidR="00BB7590" w:rsidRPr="007355DA">
        <w:rPr>
          <w:sz w:val="24"/>
          <w:szCs w:val="24"/>
        </w:rPr>
        <w:t xml:space="preserve">T Level in </w:t>
      </w:r>
      <w:r w:rsidR="00AA5566">
        <w:rPr>
          <w:sz w:val="24"/>
          <w:szCs w:val="24"/>
        </w:rPr>
        <w:t>Design, surveying and planning for construction</w:t>
      </w:r>
      <w:bookmarkEnd w:id="0"/>
      <w:r w:rsidR="00AA5566">
        <w:rPr>
          <w:sz w:val="24"/>
          <w:szCs w:val="24"/>
        </w:rPr>
        <w:t>.</w:t>
      </w:r>
    </w:p>
    <w:p w14:paraId="1387F3E2" w14:textId="24768FF4" w:rsidR="00552E57" w:rsidRDefault="00230BAF" w:rsidP="00677369">
      <w:pPr>
        <w:spacing w:after="160" w:line="259" w:lineRule="auto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Produced by </w:t>
      </w:r>
      <w:r w:rsidR="00D4316A">
        <w:rPr>
          <w:rFonts w:cs="Arial"/>
          <w:b/>
          <w:bCs/>
          <w:sz w:val="24"/>
          <w:szCs w:val="24"/>
        </w:rPr>
        <w:t>East Norfolk Sixth Form College</w:t>
      </w:r>
      <w:r w:rsidR="000866C0">
        <w:rPr>
          <w:rFonts w:cs="Arial"/>
          <w:b/>
          <w:bCs/>
          <w:sz w:val="24"/>
          <w:szCs w:val="24"/>
        </w:rPr>
        <w:t xml:space="preserve"> </w:t>
      </w:r>
      <w:r w:rsidRPr="007355DA">
        <w:rPr>
          <w:rFonts w:cs="Arial"/>
          <w:sz w:val="24"/>
          <w:szCs w:val="24"/>
        </w:rPr>
        <w:t>th</w:t>
      </w:r>
      <w:r w:rsidR="00862D4B" w:rsidRPr="007355DA">
        <w:rPr>
          <w:rFonts w:cs="Arial"/>
          <w:sz w:val="24"/>
          <w:szCs w:val="24"/>
        </w:rPr>
        <w:t>is TRIP</w:t>
      </w:r>
      <w:r w:rsidRPr="007355DA">
        <w:rPr>
          <w:rFonts w:cs="Arial"/>
          <w:sz w:val="24"/>
          <w:szCs w:val="24"/>
        </w:rPr>
        <w:t xml:space="preserve"> </w:t>
      </w:r>
      <w:r w:rsidR="0046498E" w:rsidRPr="007355DA">
        <w:rPr>
          <w:rFonts w:cs="Arial"/>
          <w:sz w:val="24"/>
          <w:szCs w:val="24"/>
        </w:rPr>
        <w:t xml:space="preserve">provides </w:t>
      </w:r>
      <w:r w:rsidR="00DE5478" w:rsidRPr="007355DA">
        <w:rPr>
          <w:rFonts w:cs="Arial"/>
          <w:sz w:val="24"/>
          <w:szCs w:val="24"/>
        </w:rPr>
        <w:t xml:space="preserve">an accessible </w:t>
      </w:r>
      <w:r w:rsidR="00D32B1D">
        <w:rPr>
          <w:rFonts w:cs="Arial"/>
          <w:sz w:val="24"/>
          <w:szCs w:val="24"/>
        </w:rPr>
        <w:t>F</w:t>
      </w:r>
      <w:r w:rsidR="00DE5478" w:rsidRPr="007355DA">
        <w:rPr>
          <w:rFonts w:cs="Arial"/>
          <w:sz w:val="24"/>
          <w:szCs w:val="24"/>
        </w:rPr>
        <w:t xml:space="preserve">ramework for </w:t>
      </w:r>
      <w:r w:rsidR="00D32B1D">
        <w:rPr>
          <w:rFonts w:cs="Arial"/>
          <w:sz w:val="24"/>
          <w:szCs w:val="24"/>
        </w:rPr>
        <w:t>L</w:t>
      </w:r>
      <w:r w:rsidR="00DE5478" w:rsidRPr="007355DA">
        <w:rPr>
          <w:rFonts w:cs="Arial"/>
          <w:sz w:val="24"/>
          <w:szCs w:val="24"/>
        </w:rPr>
        <w:t xml:space="preserve">earning, </w:t>
      </w:r>
      <w:r w:rsidR="00144FBC" w:rsidRPr="007355DA">
        <w:rPr>
          <w:rFonts w:cs="Arial"/>
          <w:sz w:val="24"/>
          <w:szCs w:val="24"/>
        </w:rPr>
        <w:t xml:space="preserve">lesson plans and supporting </w:t>
      </w:r>
      <w:r w:rsidR="00DE5478" w:rsidRPr="007355DA">
        <w:rPr>
          <w:rFonts w:cs="Arial"/>
          <w:sz w:val="24"/>
          <w:szCs w:val="24"/>
        </w:rPr>
        <w:t>learning materials</w:t>
      </w:r>
      <w:r w:rsidR="00A474EC" w:rsidRPr="007355DA">
        <w:rPr>
          <w:rFonts w:cs="Arial"/>
          <w:sz w:val="24"/>
          <w:szCs w:val="24"/>
        </w:rPr>
        <w:t xml:space="preserve">.  </w:t>
      </w:r>
      <w:r w:rsidR="005F0981" w:rsidRPr="007355DA">
        <w:rPr>
          <w:rFonts w:cs="Arial"/>
          <w:sz w:val="24"/>
          <w:szCs w:val="24"/>
        </w:rPr>
        <w:t>Together, these</w:t>
      </w:r>
      <w:r w:rsidR="0046498E" w:rsidRPr="007355DA">
        <w:rPr>
          <w:rFonts w:cs="Arial"/>
          <w:sz w:val="24"/>
          <w:szCs w:val="24"/>
        </w:rPr>
        <w:t xml:space="preserve"> will </w:t>
      </w:r>
      <w:r w:rsidR="00A0183D" w:rsidRPr="007355DA">
        <w:rPr>
          <w:rFonts w:cs="Arial"/>
          <w:sz w:val="24"/>
          <w:szCs w:val="24"/>
        </w:rPr>
        <w:t>enable</w:t>
      </w:r>
      <w:r w:rsidR="0046498E" w:rsidRPr="007355DA">
        <w:rPr>
          <w:rFonts w:cs="Arial"/>
          <w:sz w:val="24"/>
          <w:szCs w:val="24"/>
        </w:rPr>
        <w:t xml:space="preserve"> learners to </w:t>
      </w:r>
      <w:r w:rsidR="005F0981" w:rsidRPr="007355DA">
        <w:rPr>
          <w:rFonts w:cs="Arial"/>
          <w:sz w:val="24"/>
          <w:szCs w:val="24"/>
        </w:rPr>
        <w:t xml:space="preserve">develop </w:t>
      </w:r>
      <w:r w:rsidR="008B2886">
        <w:rPr>
          <w:rFonts w:cs="Arial"/>
          <w:sz w:val="24"/>
          <w:szCs w:val="24"/>
        </w:rPr>
        <w:t xml:space="preserve">the </w:t>
      </w:r>
      <w:r w:rsidR="0076412C">
        <w:rPr>
          <w:rFonts w:cs="Arial"/>
          <w:sz w:val="24"/>
          <w:szCs w:val="24"/>
        </w:rPr>
        <w:t>Core Skill</w:t>
      </w:r>
      <w:r w:rsidR="008B2886">
        <w:rPr>
          <w:rFonts w:cs="Arial"/>
          <w:sz w:val="24"/>
          <w:szCs w:val="24"/>
        </w:rPr>
        <w:t xml:space="preserve"> of </w:t>
      </w:r>
      <w:r w:rsidR="00D4316A">
        <w:rPr>
          <w:rFonts w:cs="Arial"/>
          <w:sz w:val="24"/>
          <w:szCs w:val="24"/>
        </w:rPr>
        <w:t>communicatio</w:t>
      </w:r>
      <w:r w:rsidR="003C55B4">
        <w:rPr>
          <w:rFonts w:cs="Arial"/>
          <w:sz w:val="24"/>
          <w:szCs w:val="24"/>
        </w:rPr>
        <w:t xml:space="preserve">n.  </w:t>
      </w:r>
      <w:r w:rsidR="00C55DBB" w:rsidRPr="00C55DBB">
        <w:rPr>
          <w:rFonts w:cs="Arial"/>
          <w:sz w:val="24"/>
          <w:szCs w:val="24"/>
        </w:rPr>
        <w:t xml:space="preserve">Conveying technical information to different audiences, is referenced repeatedly within the Core Content of the T Level in Design, surveying and planning for construction. </w:t>
      </w:r>
      <w:r w:rsidR="000676C5">
        <w:rPr>
          <w:rFonts w:cs="Arial"/>
          <w:sz w:val="24"/>
          <w:szCs w:val="24"/>
        </w:rPr>
        <w:t>For this TRIP and the 20 hours of learning, the focus is on the development of oral communication skills.</w:t>
      </w:r>
      <w:r w:rsidR="008A2573">
        <w:rPr>
          <w:rFonts w:cs="Arial"/>
          <w:sz w:val="24"/>
          <w:szCs w:val="24"/>
        </w:rPr>
        <w:t xml:space="preserve">  </w:t>
      </w:r>
      <w:r w:rsidR="00C55DBB" w:rsidRPr="00C55DBB">
        <w:rPr>
          <w:rFonts w:cs="Arial"/>
          <w:sz w:val="24"/>
          <w:szCs w:val="24"/>
        </w:rPr>
        <w:t>Learners are required to present findings, justify decisions, and engage with a variety of stakeholders in both written and verbal formats</w:t>
      </w:r>
      <w:r w:rsidR="00F135FC" w:rsidRPr="00F135FC">
        <w:rPr>
          <w:rFonts w:cs="Arial"/>
          <w:sz w:val="24"/>
          <w:szCs w:val="24"/>
        </w:rPr>
        <w:t xml:space="preserve">. </w:t>
      </w:r>
    </w:p>
    <w:p w14:paraId="5D026115" w14:textId="7E9DC62D" w:rsidR="00180AC7" w:rsidRDefault="00180AC7" w:rsidP="00677369">
      <w:pPr>
        <w:spacing w:after="160" w:line="259" w:lineRule="auto"/>
        <w:rPr>
          <w:rFonts w:cs="Arial"/>
          <w:sz w:val="24"/>
          <w:szCs w:val="24"/>
        </w:rPr>
      </w:pPr>
      <w:r w:rsidRPr="00180AC7">
        <w:rPr>
          <w:rFonts w:cs="Arial"/>
          <w:sz w:val="24"/>
          <w:szCs w:val="24"/>
        </w:rPr>
        <w:t>The learning involves a series of building blocks. Learners will be exposed to a range of different contexts involving different stakeholders to develop their communication skills which will bring together learning across a range of areas of the specification</w:t>
      </w:r>
    </w:p>
    <w:p w14:paraId="5BE2BB0C" w14:textId="520F57B5" w:rsidR="0046498E" w:rsidRPr="007355DA" w:rsidRDefault="00D22A28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The r</w:t>
      </w:r>
      <w:r w:rsidR="00A0183D" w:rsidRPr="007355DA">
        <w:rPr>
          <w:rFonts w:cs="Arial"/>
          <w:sz w:val="24"/>
          <w:szCs w:val="24"/>
        </w:rPr>
        <w:t>esource include</w:t>
      </w:r>
      <w:r w:rsidR="00AE4033">
        <w:rPr>
          <w:rFonts w:cs="Arial"/>
          <w:sz w:val="24"/>
          <w:szCs w:val="24"/>
        </w:rPr>
        <w:t>s</w:t>
      </w:r>
      <w:r w:rsidR="00A0183D" w:rsidRPr="007355DA">
        <w:rPr>
          <w:rFonts w:cs="Arial"/>
          <w:sz w:val="24"/>
          <w:szCs w:val="24"/>
        </w:rPr>
        <w:t>:</w:t>
      </w:r>
    </w:p>
    <w:p w14:paraId="63033CD2" w14:textId="740A4A32" w:rsidR="00143934" w:rsidRPr="00F510F7" w:rsidRDefault="00143934" w:rsidP="00143934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F510F7">
        <w:rPr>
          <w:rFonts w:cs="Arial"/>
          <w:sz w:val="24"/>
          <w:szCs w:val="24"/>
        </w:rPr>
        <w:t xml:space="preserve">a </w:t>
      </w:r>
      <w:r w:rsidR="00D32B1D">
        <w:rPr>
          <w:rFonts w:cs="Arial"/>
          <w:sz w:val="24"/>
          <w:szCs w:val="24"/>
        </w:rPr>
        <w:t>F</w:t>
      </w:r>
      <w:r w:rsidRPr="00F510F7">
        <w:rPr>
          <w:rFonts w:cs="Arial"/>
          <w:sz w:val="24"/>
          <w:szCs w:val="24"/>
        </w:rPr>
        <w:t xml:space="preserve">ramework for </w:t>
      </w:r>
      <w:r w:rsidR="00D32B1D">
        <w:rPr>
          <w:rFonts w:cs="Arial"/>
          <w:sz w:val="24"/>
          <w:szCs w:val="24"/>
        </w:rPr>
        <w:t>L</w:t>
      </w:r>
      <w:r w:rsidRPr="00F510F7">
        <w:rPr>
          <w:rFonts w:cs="Arial"/>
          <w:sz w:val="24"/>
          <w:szCs w:val="24"/>
        </w:rPr>
        <w:t>earning to show how the development of the Core Skill can be scaffolded and sequenced through the delivery of Core Content</w:t>
      </w:r>
    </w:p>
    <w:p w14:paraId="15E45FC2" w14:textId="10683FEB" w:rsidR="005A7E8F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</w:t>
      </w:r>
      <w:r w:rsidR="000F3FD9" w:rsidRPr="007355DA">
        <w:rPr>
          <w:rFonts w:cs="Arial"/>
          <w:sz w:val="24"/>
          <w:szCs w:val="24"/>
        </w:rPr>
        <w:t>en l</w:t>
      </w:r>
      <w:r w:rsidR="007E4675" w:rsidRPr="007355DA">
        <w:rPr>
          <w:rFonts w:cs="Arial"/>
          <w:sz w:val="24"/>
          <w:szCs w:val="24"/>
        </w:rPr>
        <w:t xml:space="preserve">esson plans </w:t>
      </w:r>
      <w:r w:rsidR="005E035B" w:rsidRPr="007355DA">
        <w:rPr>
          <w:rFonts w:cs="Arial"/>
          <w:sz w:val="24"/>
          <w:szCs w:val="24"/>
        </w:rPr>
        <w:t>which cover</w:t>
      </w:r>
      <w:r w:rsidR="007E4675" w:rsidRPr="007355DA">
        <w:rPr>
          <w:rFonts w:cs="Arial"/>
          <w:sz w:val="24"/>
          <w:szCs w:val="24"/>
        </w:rPr>
        <w:t xml:space="preserve">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 xml:space="preserve">0 hours of learning to support </w:t>
      </w:r>
      <w:r w:rsidR="005A7E8F" w:rsidRPr="007355DA">
        <w:rPr>
          <w:rFonts w:cs="Arial"/>
          <w:sz w:val="24"/>
          <w:szCs w:val="24"/>
        </w:rPr>
        <w:t xml:space="preserve">delivery </w:t>
      </w:r>
    </w:p>
    <w:p w14:paraId="00D4897A" w14:textId="005B4D66" w:rsidR="00BF74AB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l</w:t>
      </w:r>
      <w:r w:rsidR="007E4675" w:rsidRPr="007355DA">
        <w:rPr>
          <w:rFonts w:cs="Arial"/>
          <w:sz w:val="24"/>
          <w:szCs w:val="24"/>
        </w:rPr>
        <w:t xml:space="preserve">earning materials </w:t>
      </w:r>
      <w:r w:rsidR="00345AB1" w:rsidRPr="007355DA">
        <w:rPr>
          <w:rFonts w:cs="Arial"/>
          <w:sz w:val="24"/>
          <w:szCs w:val="24"/>
        </w:rPr>
        <w:t>to support each lesson</w:t>
      </w:r>
      <w:r w:rsidR="007E4675" w:rsidRPr="007355DA">
        <w:rPr>
          <w:rFonts w:cs="Arial"/>
          <w:sz w:val="24"/>
          <w:szCs w:val="24"/>
        </w:rPr>
        <w:t xml:space="preserve"> </w:t>
      </w:r>
      <w:r w:rsidR="00345AB1" w:rsidRPr="007355DA">
        <w:rPr>
          <w:rFonts w:cs="Arial"/>
          <w:sz w:val="24"/>
          <w:szCs w:val="24"/>
        </w:rPr>
        <w:t xml:space="preserve">which </w:t>
      </w:r>
      <w:r w:rsidR="007E4675" w:rsidRPr="007355DA">
        <w:rPr>
          <w:rFonts w:cs="Arial"/>
          <w:sz w:val="24"/>
          <w:szCs w:val="24"/>
        </w:rPr>
        <w:t>enable</w:t>
      </w:r>
      <w:r w:rsidR="00345AB1" w:rsidRPr="007355DA">
        <w:rPr>
          <w:rFonts w:cs="Arial"/>
          <w:sz w:val="24"/>
          <w:szCs w:val="24"/>
        </w:rPr>
        <w:t>s</w:t>
      </w:r>
      <w:r w:rsidR="007E4675" w:rsidRPr="007355DA">
        <w:rPr>
          <w:rFonts w:cs="Arial"/>
          <w:sz w:val="24"/>
          <w:szCs w:val="24"/>
        </w:rPr>
        <w:t xml:space="preserve"> the delivery of the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>0 hours of learning</w:t>
      </w:r>
      <w:r w:rsidR="005A7E8F" w:rsidRPr="007355DA">
        <w:rPr>
          <w:rFonts w:cs="Arial"/>
          <w:sz w:val="24"/>
          <w:szCs w:val="24"/>
        </w:rPr>
        <w:t>.</w:t>
      </w:r>
    </w:p>
    <w:p w14:paraId="51180418" w14:textId="419BE3DD" w:rsidR="004F5C6B" w:rsidRDefault="002B439B" w:rsidP="007355DA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The </w:t>
      </w:r>
      <w:r w:rsidR="00D32B1D">
        <w:rPr>
          <w:rFonts w:cs="Arial"/>
          <w:sz w:val="24"/>
          <w:szCs w:val="24"/>
        </w:rPr>
        <w:t>F</w:t>
      </w:r>
      <w:r w:rsidRPr="007355DA">
        <w:rPr>
          <w:rFonts w:cs="Arial"/>
          <w:sz w:val="24"/>
          <w:szCs w:val="24"/>
        </w:rPr>
        <w:t xml:space="preserve">ramework for </w:t>
      </w:r>
      <w:r w:rsidR="00D32B1D">
        <w:rPr>
          <w:rFonts w:cs="Arial"/>
          <w:sz w:val="24"/>
          <w:szCs w:val="24"/>
        </w:rPr>
        <w:t>L</w:t>
      </w:r>
      <w:r w:rsidRPr="007355DA">
        <w:rPr>
          <w:rFonts w:cs="Arial"/>
          <w:sz w:val="24"/>
          <w:szCs w:val="24"/>
        </w:rPr>
        <w:t xml:space="preserve">earning and supporting lesson plans </w:t>
      </w:r>
      <w:r w:rsidR="00265E61">
        <w:rPr>
          <w:rFonts w:cs="Arial"/>
          <w:sz w:val="24"/>
          <w:szCs w:val="24"/>
        </w:rPr>
        <w:t xml:space="preserve">are structured around </w:t>
      </w:r>
      <w:r w:rsidR="002D1E3A">
        <w:rPr>
          <w:rFonts w:cs="Arial"/>
          <w:sz w:val="24"/>
          <w:szCs w:val="24"/>
        </w:rPr>
        <w:t>four</w:t>
      </w:r>
      <w:r w:rsidR="00265E61">
        <w:rPr>
          <w:rFonts w:cs="Arial"/>
          <w:sz w:val="24"/>
          <w:szCs w:val="24"/>
        </w:rPr>
        <w:t xml:space="preserve"> </w:t>
      </w:r>
      <w:r w:rsidR="00E441EB">
        <w:rPr>
          <w:rFonts w:cs="Arial"/>
          <w:sz w:val="24"/>
          <w:szCs w:val="24"/>
        </w:rPr>
        <w:t>phases</w:t>
      </w:r>
      <w:r w:rsidR="00265E61">
        <w:rPr>
          <w:rFonts w:cs="Arial"/>
          <w:sz w:val="24"/>
          <w:szCs w:val="24"/>
        </w:rPr>
        <w:t>:</w:t>
      </w:r>
    </w:p>
    <w:p w14:paraId="1266DD22" w14:textId="77777777" w:rsidR="001A31B7" w:rsidRDefault="00E441EB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Foundation</w:t>
      </w:r>
      <w:r w:rsidR="002D1E3A">
        <w:rPr>
          <w:rFonts w:eastAsia="Arial" w:cs="Arial"/>
          <w:sz w:val="24"/>
          <w:szCs w:val="24"/>
        </w:rPr>
        <w:t xml:space="preserve">. </w:t>
      </w:r>
      <w:r>
        <w:rPr>
          <w:rFonts w:eastAsia="Arial" w:cs="Arial"/>
          <w:sz w:val="24"/>
          <w:szCs w:val="24"/>
        </w:rPr>
        <w:t xml:space="preserve">In this phase, learners are introduced to different audiences and </w:t>
      </w:r>
      <w:r w:rsidR="00CB66FB">
        <w:rPr>
          <w:rFonts w:eastAsia="Arial" w:cs="Arial"/>
          <w:sz w:val="24"/>
          <w:szCs w:val="24"/>
        </w:rPr>
        <w:t xml:space="preserve">encouraged to ‘think like a stakeholder’. </w:t>
      </w:r>
      <w:r w:rsidR="001A31B7" w:rsidRPr="001A31B7">
        <w:rPr>
          <w:rFonts w:eastAsia="Arial" w:cs="Arial"/>
          <w:sz w:val="24"/>
          <w:szCs w:val="24"/>
        </w:rPr>
        <w:t xml:space="preserve">This phase introduces different visual aids so that learners can effectively present to the design, surveying and planning sectors of construction. </w:t>
      </w:r>
    </w:p>
    <w:p w14:paraId="586D8874" w14:textId="77777777" w:rsidR="00301298" w:rsidRDefault="00FA6DEC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Production. This phase not only further develops oral communication skills, but also applies lea</w:t>
      </w:r>
      <w:r w:rsidR="00882376">
        <w:rPr>
          <w:rFonts w:eastAsia="Arial" w:cs="Arial"/>
          <w:sz w:val="24"/>
          <w:szCs w:val="24"/>
        </w:rPr>
        <w:t xml:space="preserve">rning to different design, surveying and planning for construction situations.  Learners apply their developing oral communication skills to communicating effectively with different stakeholders.  </w:t>
      </w:r>
    </w:p>
    <w:p w14:paraId="35055548" w14:textId="77777777" w:rsidR="005163F0" w:rsidRDefault="00301298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lastRenderedPageBreak/>
        <w:t xml:space="preserve">Refinement.  </w:t>
      </w:r>
      <w:r w:rsidR="00E72E1A">
        <w:rPr>
          <w:rFonts w:eastAsia="Arial" w:cs="Arial"/>
          <w:sz w:val="24"/>
          <w:szCs w:val="24"/>
        </w:rPr>
        <w:t>Communicators must consider the relevance and validity of information being conveyed and that is the focus of this phase.</w:t>
      </w:r>
      <w:r w:rsidR="005163F0">
        <w:rPr>
          <w:rFonts w:eastAsia="Arial" w:cs="Arial"/>
          <w:sz w:val="24"/>
          <w:szCs w:val="24"/>
        </w:rPr>
        <w:t xml:space="preserve">  It emphasises the importance of clarity and logical structuring of key messages.</w:t>
      </w:r>
    </w:p>
    <w:p w14:paraId="74010EB2" w14:textId="77777777" w:rsidR="00611D39" w:rsidRDefault="005163F0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Quality assurance. </w:t>
      </w:r>
      <w:r w:rsidR="00611D39">
        <w:rPr>
          <w:rFonts w:eastAsia="Arial" w:cs="Arial"/>
          <w:sz w:val="24"/>
          <w:szCs w:val="24"/>
        </w:rPr>
        <w:t xml:space="preserve">This phase </w:t>
      </w:r>
      <w:r w:rsidR="00611D39" w:rsidRPr="00611D39">
        <w:rPr>
          <w:rFonts w:eastAsia="Arial" w:cs="Arial"/>
          <w:sz w:val="24"/>
          <w:szCs w:val="24"/>
        </w:rPr>
        <w:t xml:space="preserve">includes evaluative practice to quality assure the communication skills which </w:t>
      </w:r>
      <w:r w:rsidR="00611D39">
        <w:rPr>
          <w:rFonts w:eastAsia="Arial" w:cs="Arial"/>
          <w:sz w:val="24"/>
          <w:szCs w:val="24"/>
        </w:rPr>
        <w:t>learners</w:t>
      </w:r>
      <w:r w:rsidR="00611D39" w:rsidRPr="00611D39">
        <w:rPr>
          <w:rFonts w:eastAsia="Arial" w:cs="Arial"/>
          <w:sz w:val="24"/>
          <w:szCs w:val="24"/>
        </w:rPr>
        <w:t xml:space="preserve"> will apply in a stakeholder meeting scenario situation. Th</w:t>
      </w:r>
      <w:r w:rsidR="00611D39">
        <w:rPr>
          <w:rFonts w:eastAsia="Arial" w:cs="Arial"/>
          <w:sz w:val="24"/>
          <w:szCs w:val="24"/>
        </w:rPr>
        <w:t>is</w:t>
      </w:r>
      <w:r w:rsidR="00611D39" w:rsidRPr="00611D39">
        <w:rPr>
          <w:rFonts w:eastAsia="Arial" w:cs="Arial"/>
          <w:sz w:val="24"/>
          <w:szCs w:val="24"/>
        </w:rPr>
        <w:t xml:space="preserve"> context is based on the feasibility of a new development linked to Design, surveying and planning. </w:t>
      </w:r>
    </w:p>
    <w:p w14:paraId="6A0B5603" w14:textId="061A4A0B" w:rsidR="002957CA" w:rsidRPr="00611D39" w:rsidRDefault="00611D39" w:rsidP="00611D39">
      <w:pPr>
        <w:tabs>
          <w:tab w:val="left" w:pos="9645"/>
        </w:tabs>
        <w:spacing w:after="160" w:line="259" w:lineRule="auto"/>
        <w:rPr>
          <w:rFonts w:eastAsia="Arial" w:cs="Arial"/>
          <w:sz w:val="24"/>
          <w:szCs w:val="24"/>
        </w:rPr>
      </w:pPr>
      <w:r w:rsidRPr="00611D39">
        <w:rPr>
          <w:rFonts w:eastAsia="Arial" w:cs="Arial"/>
          <w:sz w:val="24"/>
          <w:szCs w:val="24"/>
        </w:rPr>
        <w:t xml:space="preserve">The overall outcome of learning from this resource is to be able to effectively present solutions to different audiences which is demonstrated in the final lesson. </w:t>
      </w:r>
    </w:p>
    <w:p w14:paraId="0B0D53A6" w14:textId="3BDFA9D8" w:rsidR="004D51E0" w:rsidRPr="007355DA" w:rsidRDefault="0011524B" w:rsidP="007355DA">
      <w:pPr>
        <w:spacing w:after="160" w:line="259" w:lineRule="auto"/>
        <w:rPr>
          <w:sz w:val="24"/>
          <w:szCs w:val="24"/>
        </w:rPr>
      </w:pPr>
      <w:r w:rsidRPr="007355DA">
        <w:rPr>
          <w:sz w:val="24"/>
          <w:szCs w:val="24"/>
        </w:rPr>
        <w:t xml:space="preserve">Each lesson has a </w:t>
      </w:r>
      <w:r w:rsidR="003E7007" w:rsidRPr="007355DA">
        <w:rPr>
          <w:sz w:val="24"/>
          <w:szCs w:val="24"/>
        </w:rPr>
        <w:t xml:space="preserve">lesson plan, </w:t>
      </w:r>
      <w:r w:rsidR="00436E61" w:rsidRPr="007355DA">
        <w:rPr>
          <w:sz w:val="24"/>
          <w:szCs w:val="24"/>
        </w:rPr>
        <w:t xml:space="preserve">case studies, </w:t>
      </w:r>
      <w:r w:rsidRPr="007355DA">
        <w:rPr>
          <w:sz w:val="24"/>
          <w:szCs w:val="24"/>
        </w:rPr>
        <w:t>handouts</w:t>
      </w:r>
      <w:r w:rsidR="002E4255" w:rsidRPr="007355DA">
        <w:rPr>
          <w:sz w:val="24"/>
          <w:szCs w:val="24"/>
        </w:rPr>
        <w:t xml:space="preserve"> and worksheets </w:t>
      </w:r>
      <w:r w:rsidRPr="007355DA">
        <w:rPr>
          <w:sz w:val="24"/>
          <w:szCs w:val="24"/>
        </w:rPr>
        <w:t>to support learning</w:t>
      </w:r>
      <w:r w:rsidR="00FB46DE" w:rsidRPr="007355DA">
        <w:rPr>
          <w:sz w:val="24"/>
          <w:szCs w:val="24"/>
        </w:rPr>
        <w:t xml:space="preserve">.  </w:t>
      </w:r>
      <w:r w:rsidR="00483C23" w:rsidRPr="007355DA">
        <w:rPr>
          <w:sz w:val="24"/>
          <w:szCs w:val="24"/>
        </w:rPr>
        <w:t>The</w:t>
      </w:r>
      <w:r w:rsidR="00FB46DE" w:rsidRPr="007355DA">
        <w:rPr>
          <w:sz w:val="24"/>
          <w:szCs w:val="24"/>
        </w:rPr>
        <w:t>re is a</w:t>
      </w:r>
      <w:r w:rsidR="00483C23" w:rsidRPr="007355DA">
        <w:rPr>
          <w:sz w:val="24"/>
          <w:szCs w:val="24"/>
        </w:rPr>
        <w:t xml:space="preserve"> separate </w:t>
      </w:r>
      <w:r w:rsidR="001F54AB" w:rsidRPr="007355DA">
        <w:rPr>
          <w:sz w:val="24"/>
          <w:szCs w:val="24"/>
        </w:rPr>
        <w:t xml:space="preserve">slide deck that can be used to support delivery of the </w:t>
      </w:r>
      <w:r w:rsidR="00852651" w:rsidRPr="007355DA">
        <w:rPr>
          <w:sz w:val="24"/>
          <w:szCs w:val="24"/>
        </w:rPr>
        <w:t>ten lessons</w:t>
      </w:r>
      <w:r w:rsidRPr="007355DA">
        <w:rPr>
          <w:sz w:val="24"/>
          <w:szCs w:val="24"/>
        </w:rPr>
        <w:t>.</w:t>
      </w:r>
    </w:p>
    <w:p w14:paraId="59A0237D" w14:textId="56B75680" w:rsidR="00FA5ABB" w:rsidRPr="007355DA" w:rsidRDefault="00FD6B40" w:rsidP="007355DA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7355DA">
        <w:rPr>
          <w:rFonts w:eastAsia="Times New Roman"/>
          <w:sz w:val="24"/>
          <w:szCs w:val="24"/>
          <w:lang w:eastAsia="en-GB"/>
        </w:rPr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RPr="007355DA" w14:paraId="3A01360F" w14:textId="77777777" w:rsidTr="00FD175C">
        <w:tc>
          <w:tcPr>
            <w:tcW w:w="3681" w:type="dxa"/>
          </w:tcPr>
          <w:p w14:paraId="36A073D3" w14:textId="5AB9FEA7" w:rsidR="00FD175C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D32B1D">
              <w:rPr>
                <w:rFonts w:eastAsia="Times New Roman" w:cs="Arial"/>
                <w:sz w:val="24"/>
                <w:szCs w:val="24"/>
                <w:lang w:eastAsia="en-GB"/>
              </w:rPr>
              <w:t>F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ramework for </w:t>
            </w:r>
            <w:r w:rsidR="00D32B1D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="00C36BE3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44883FB7" w14:textId="0183BAA7" w:rsidR="00FD175C" w:rsidRPr="007355DA" w:rsidRDefault="009A388F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="00A17AE9" w:rsidRPr="007355DA" w14:paraId="3BC92170" w14:textId="77777777" w:rsidTr="00FD175C">
        <w:tc>
          <w:tcPr>
            <w:tcW w:w="3681" w:type="dxa"/>
          </w:tcPr>
          <w:p w14:paraId="02A1D3F3" w14:textId="40D9E6C1" w:rsidR="00A17AE9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="00175319" w:rsidRPr="007355DA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Pr="007355DA" w:rsidRDefault="0017531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14:paraId="594F5B1D" w14:textId="77777777" w:rsidR="00FD175C" w:rsidRPr="007355DA" w:rsidRDefault="00FD175C" w:rsidP="007355DA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="00FD175C" w:rsidRPr="007355DA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31A3" w14:textId="77777777" w:rsidR="005D6D02" w:rsidRDefault="005D6D02" w:rsidP="002B439B">
      <w:r>
        <w:separator/>
      </w:r>
    </w:p>
  </w:endnote>
  <w:endnote w:type="continuationSeparator" w:id="0">
    <w:p w14:paraId="08B7EF6D" w14:textId="77777777" w:rsidR="005D6D02" w:rsidRDefault="005D6D02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D57C" w14:textId="77777777" w:rsidR="005D6D02" w:rsidRDefault="005D6D02" w:rsidP="002B439B">
      <w:r>
        <w:separator/>
      </w:r>
    </w:p>
  </w:footnote>
  <w:footnote w:type="continuationSeparator" w:id="0">
    <w:p w14:paraId="3FA6FFD3" w14:textId="77777777" w:rsidR="005D6D02" w:rsidRDefault="005D6D02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B14"/>
    <w:rsid w:val="00024E7A"/>
    <w:rsid w:val="0002701B"/>
    <w:rsid w:val="0003293F"/>
    <w:rsid w:val="000377C7"/>
    <w:rsid w:val="00037C74"/>
    <w:rsid w:val="00041A26"/>
    <w:rsid w:val="00046418"/>
    <w:rsid w:val="0005625B"/>
    <w:rsid w:val="00062CEB"/>
    <w:rsid w:val="00063A09"/>
    <w:rsid w:val="00063FE5"/>
    <w:rsid w:val="000676C5"/>
    <w:rsid w:val="0006798F"/>
    <w:rsid w:val="00070B6E"/>
    <w:rsid w:val="00070F04"/>
    <w:rsid w:val="000719DC"/>
    <w:rsid w:val="00073FD1"/>
    <w:rsid w:val="00075B86"/>
    <w:rsid w:val="00084282"/>
    <w:rsid w:val="000866C0"/>
    <w:rsid w:val="00086C73"/>
    <w:rsid w:val="00090DC4"/>
    <w:rsid w:val="000913A0"/>
    <w:rsid w:val="000B7B98"/>
    <w:rsid w:val="000D136A"/>
    <w:rsid w:val="000D4387"/>
    <w:rsid w:val="000D4897"/>
    <w:rsid w:val="000E0EEE"/>
    <w:rsid w:val="000E366E"/>
    <w:rsid w:val="000E3AC7"/>
    <w:rsid w:val="000E7BD7"/>
    <w:rsid w:val="000F2C70"/>
    <w:rsid w:val="000F3A7E"/>
    <w:rsid w:val="000F3FD9"/>
    <w:rsid w:val="000F53C4"/>
    <w:rsid w:val="000F5D0F"/>
    <w:rsid w:val="000F69C1"/>
    <w:rsid w:val="000F6EE1"/>
    <w:rsid w:val="00105018"/>
    <w:rsid w:val="0011524B"/>
    <w:rsid w:val="001213E8"/>
    <w:rsid w:val="001224CC"/>
    <w:rsid w:val="00132721"/>
    <w:rsid w:val="001352A1"/>
    <w:rsid w:val="00141ABB"/>
    <w:rsid w:val="00141D7A"/>
    <w:rsid w:val="00143934"/>
    <w:rsid w:val="00144FBC"/>
    <w:rsid w:val="00151D50"/>
    <w:rsid w:val="001527F3"/>
    <w:rsid w:val="00154BCF"/>
    <w:rsid w:val="00167E9E"/>
    <w:rsid w:val="0017225E"/>
    <w:rsid w:val="00175319"/>
    <w:rsid w:val="00175474"/>
    <w:rsid w:val="00180AC7"/>
    <w:rsid w:val="00195742"/>
    <w:rsid w:val="001958FE"/>
    <w:rsid w:val="001A0652"/>
    <w:rsid w:val="001A31B7"/>
    <w:rsid w:val="001A499E"/>
    <w:rsid w:val="001A539D"/>
    <w:rsid w:val="001A5ADD"/>
    <w:rsid w:val="001B0E67"/>
    <w:rsid w:val="001B0F8A"/>
    <w:rsid w:val="001B714B"/>
    <w:rsid w:val="001C12A4"/>
    <w:rsid w:val="001C33E3"/>
    <w:rsid w:val="001C76F0"/>
    <w:rsid w:val="001D06B0"/>
    <w:rsid w:val="001D1515"/>
    <w:rsid w:val="001D555A"/>
    <w:rsid w:val="001E535C"/>
    <w:rsid w:val="001F4CED"/>
    <w:rsid w:val="001F54AB"/>
    <w:rsid w:val="001F6E75"/>
    <w:rsid w:val="00200727"/>
    <w:rsid w:val="00202C83"/>
    <w:rsid w:val="00210CCE"/>
    <w:rsid w:val="002168E3"/>
    <w:rsid w:val="002178BC"/>
    <w:rsid w:val="00230A76"/>
    <w:rsid w:val="00230BAF"/>
    <w:rsid w:val="002403D7"/>
    <w:rsid w:val="00244877"/>
    <w:rsid w:val="00244B68"/>
    <w:rsid w:val="00245D57"/>
    <w:rsid w:val="0024716B"/>
    <w:rsid w:val="00252D6A"/>
    <w:rsid w:val="00256AFD"/>
    <w:rsid w:val="002649CD"/>
    <w:rsid w:val="00265E61"/>
    <w:rsid w:val="0026626B"/>
    <w:rsid w:val="002666A3"/>
    <w:rsid w:val="00280B3F"/>
    <w:rsid w:val="00282B1A"/>
    <w:rsid w:val="00283506"/>
    <w:rsid w:val="002864C1"/>
    <w:rsid w:val="00286702"/>
    <w:rsid w:val="002957CA"/>
    <w:rsid w:val="002A0982"/>
    <w:rsid w:val="002A0BF5"/>
    <w:rsid w:val="002B1886"/>
    <w:rsid w:val="002B267F"/>
    <w:rsid w:val="002B439B"/>
    <w:rsid w:val="002C4E3E"/>
    <w:rsid w:val="002D1E3A"/>
    <w:rsid w:val="002D2BBA"/>
    <w:rsid w:val="002D331D"/>
    <w:rsid w:val="002E1490"/>
    <w:rsid w:val="002E152B"/>
    <w:rsid w:val="002E241B"/>
    <w:rsid w:val="002E4255"/>
    <w:rsid w:val="002E64AE"/>
    <w:rsid w:val="002F1D7E"/>
    <w:rsid w:val="00301298"/>
    <w:rsid w:val="00307B7F"/>
    <w:rsid w:val="003149C5"/>
    <w:rsid w:val="00316334"/>
    <w:rsid w:val="00316EB5"/>
    <w:rsid w:val="00317329"/>
    <w:rsid w:val="00317434"/>
    <w:rsid w:val="00325F63"/>
    <w:rsid w:val="0032624D"/>
    <w:rsid w:val="003279F7"/>
    <w:rsid w:val="00332B65"/>
    <w:rsid w:val="0034085E"/>
    <w:rsid w:val="00342727"/>
    <w:rsid w:val="00345AB1"/>
    <w:rsid w:val="003472B6"/>
    <w:rsid w:val="00347985"/>
    <w:rsid w:val="0035380A"/>
    <w:rsid w:val="00355EA8"/>
    <w:rsid w:val="0035779F"/>
    <w:rsid w:val="00362D34"/>
    <w:rsid w:val="00375DFE"/>
    <w:rsid w:val="003A2562"/>
    <w:rsid w:val="003A3E32"/>
    <w:rsid w:val="003B557F"/>
    <w:rsid w:val="003C0ECE"/>
    <w:rsid w:val="003C3D86"/>
    <w:rsid w:val="003C46C8"/>
    <w:rsid w:val="003C4C84"/>
    <w:rsid w:val="003C4D65"/>
    <w:rsid w:val="003C55B4"/>
    <w:rsid w:val="003D71BC"/>
    <w:rsid w:val="003E0534"/>
    <w:rsid w:val="003E1658"/>
    <w:rsid w:val="003E1783"/>
    <w:rsid w:val="003E2EF7"/>
    <w:rsid w:val="003E3EED"/>
    <w:rsid w:val="003E6B10"/>
    <w:rsid w:val="003E7007"/>
    <w:rsid w:val="003E701F"/>
    <w:rsid w:val="00402651"/>
    <w:rsid w:val="0040273B"/>
    <w:rsid w:val="00402D8A"/>
    <w:rsid w:val="00413F3A"/>
    <w:rsid w:val="00417129"/>
    <w:rsid w:val="00421A77"/>
    <w:rsid w:val="00427953"/>
    <w:rsid w:val="004345FC"/>
    <w:rsid w:val="00435184"/>
    <w:rsid w:val="00435249"/>
    <w:rsid w:val="0043530B"/>
    <w:rsid w:val="00436E61"/>
    <w:rsid w:val="00441B5B"/>
    <w:rsid w:val="00442C82"/>
    <w:rsid w:val="00442DA0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72B6"/>
    <w:rsid w:val="00483C23"/>
    <w:rsid w:val="00484798"/>
    <w:rsid w:val="00484C5C"/>
    <w:rsid w:val="00486700"/>
    <w:rsid w:val="00486C3B"/>
    <w:rsid w:val="00495889"/>
    <w:rsid w:val="00497E59"/>
    <w:rsid w:val="004A052F"/>
    <w:rsid w:val="004A0678"/>
    <w:rsid w:val="004A4EFE"/>
    <w:rsid w:val="004A62A3"/>
    <w:rsid w:val="004B19D2"/>
    <w:rsid w:val="004C1CBF"/>
    <w:rsid w:val="004C5B87"/>
    <w:rsid w:val="004D055D"/>
    <w:rsid w:val="004D0A23"/>
    <w:rsid w:val="004D519A"/>
    <w:rsid w:val="004D51E0"/>
    <w:rsid w:val="004D58A1"/>
    <w:rsid w:val="004D5D1C"/>
    <w:rsid w:val="004E6C2D"/>
    <w:rsid w:val="004F5C6B"/>
    <w:rsid w:val="004F5E81"/>
    <w:rsid w:val="00500AD3"/>
    <w:rsid w:val="005163F0"/>
    <w:rsid w:val="005243AA"/>
    <w:rsid w:val="005259C7"/>
    <w:rsid w:val="005458AF"/>
    <w:rsid w:val="00552E57"/>
    <w:rsid w:val="00555C99"/>
    <w:rsid w:val="005706B0"/>
    <w:rsid w:val="0057377F"/>
    <w:rsid w:val="00574CE1"/>
    <w:rsid w:val="005803E8"/>
    <w:rsid w:val="005822BA"/>
    <w:rsid w:val="005836CE"/>
    <w:rsid w:val="005913E1"/>
    <w:rsid w:val="00593EE7"/>
    <w:rsid w:val="005968D0"/>
    <w:rsid w:val="00597E44"/>
    <w:rsid w:val="005A2096"/>
    <w:rsid w:val="005A6537"/>
    <w:rsid w:val="005A7BB3"/>
    <w:rsid w:val="005A7E8F"/>
    <w:rsid w:val="005C468A"/>
    <w:rsid w:val="005D3834"/>
    <w:rsid w:val="005D6D02"/>
    <w:rsid w:val="005E035B"/>
    <w:rsid w:val="005E19E2"/>
    <w:rsid w:val="005F0981"/>
    <w:rsid w:val="005F2C98"/>
    <w:rsid w:val="005F46B7"/>
    <w:rsid w:val="005F68FB"/>
    <w:rsid w:val="0060302C"/>
    <w:rsid w:val="00605EE0"/>
    <w:rsid w:val="0060717E"/>
    <w:rsid w:val="00611D39"/>
    <w:rsid w:val="00613045"/>
    <w:rsid w:val="00622D5D"/>
    <w:rsid w:val="00632444"/>
    <w:rsid w:val="00633BB0"/>
    <w:rsid w:val="0063572D"/>
    <w:rsid w:val="00640C33"/>
    <w:rsid w:val="006508AD"/>
    <w:rsid w:val="0065466B"/>
    <w:rsid w:val="00654978"/>
    <w:rsid w:val="00667EB9"/>
    <w:rsid w:val="00670789"/>
    <w:rsid w:val="0067341F"/>
    <w:rsid w:val="00674340"/>
    <w:rsid w:val="00675D7D"/>
    <w:rsid w:val="006771F5"/>
    <w:rsid w:val="00677369"/>
    <w:rsid w:val="00683FE3"/>
    <w:rsid w:val="006869ED"/>
    <w:rsid w:val="006926E1"/>
    <w:rsid w:val="006A3F5B"/>
    <w:rsid w:val="006B28BE"/>
    <w:rsid w:val="006C6B87"/>
    <w:rsid w:val="006D230C"/>
    <w:rsid w:val="006D2578"/>
    <w:rsid w:val="006D27C0"/>
    <w:rsid w:val="006E2B11"/>
    <w:rsid w:val="006F2D00"/>
    <w:rsid w:val="006F7395"/>
    <w:rsid w:val="007043ED"/>
    <w:rsid w:val="0070753E"/>
    <w:rsid w:val="00721304"/>
    <w:rsid w:val="0072155F"/>
    <w:rsid w:val="00725B48"/>
    <w:rsid w:val="00726B1A"/>
    <w:rsid w:val="007311E7"/>
    <w:rsid w:val="007355DA"/>
    <w:rsid w:val="0073583D"/>
    <w:rsid w:val="00741472"/>
    <w:rsid w:val="00747EB7"/>
    <w:rsid w:val="00762D4A"/>
    <w:rsid w:val="0076412C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1532"/>
    <w:rsid w:val="0081207B"/>
    <w:rsid w:val="00815E93"/>
    <w:rsid w:val="008349FC"/>
    <w:rsid w:val="00842530"/>
    <w:rsid w:val="008477B3"/>
    <w:rsid w:val="008508F6"/>
    <w:rsid w:val="00852651"/>
    <w:rsid w:val="00861426"/>
    <w:rsid w:val="00862D4B"/>
    <w:rsid w:val="00864614"/>
    <w:rsid w:val="00864F57"/>
    <w:rsid w:val="00867D01"/>
    <w:rsid w:val="00871A9C"/>
    <w:rsid w:val="00877EDA"/>
    <w:rsid w:val="00882376"/>
    <w:rsid w:val="008934F6"/>
    <w:rsid w:val="008A1FA2"/>
    <w:rsid w:val="008A2573"/>
    <w:rsid w:val="008B2553"/>
    <w:rsid w:val="008B2886"/>
    <w:rsid w:val="008B5B74"/>
    <w:rsid w:val="008B71CC"/>
    <w:rsid w:val="008C2CCA"/>
    <w:rsid w:val="008D41DD"/>
    <w:rsid w:val="008E79BF"/>
    <w:rsid w:val="008F2792"/>
    <w:rsid w:val="008F439C"/>
    <w:rsid w:val="00901C11"/>
    <w:rsid w:val="0091080E"/>
    <w:rsid w:val="00910A2E"/>
    <w:rsid w:val="00914A53"/>
    <w:rsid w:val="00916CE2"/>
    <w:rsid w:val="00935C09"/>
    <w:rsid w:val="00937975"/>
    <w:rsid w:val="0094092B"/>
    <w:rsid w:val="009509C7"/>
    <w:rsid w:val="00955A03"/>
    <w:rsid w:val="00960AE9"/>
    <w:rsid w:val="009628B8"/>
    <w:rsid w:val="00966F33"/>
    <w:rsid w:val="00967C75"/>
    <w:rsid w:val="0097384A"/>
    <w:rsid w:val="00974E34"/>
    <w:rsid w:val="0099077A"/>
    <w:rsid w:val="00991972"/>
    <w:rsid w:val="009936AD"/>
    <w:rsid w:val="00994E1A"/>
    <w:rsid w:val="0099742F"/>
    <w:rsid w:val="009A388F"/>
    <w:rsid w:val="009A7181"/>
    <w:rsid w:val="009C1253"/>
    <w:rsid w:val="009C4038"/>
    <w:rsid w:val="009C72FC"/>
    <w:rsid w:val="009D2CFC"/>
    <w:rsid w:val="009D6A0F"/>
    <w:rsid w:val="009E2333"/>
    <w:rsid w:val="009E3470"/>
    <w:rsid w:val="009E70B0"/>
    <w:rsid w:val="009F066C"/>
    <w:rsid w:val="00A005F0"/>
    <w:rsid w:val="00A01669"/>
    <w:rsid w:val="00A0183D"/>
    <w:rsid w:val="00A02682"/>
    <w:rsid w:val="00A049C6"/>
    <w:rsid w:val="00A105AD"/>
    <w:rsid w:val="00A128C5"/>
    <w:rsid w:val="00A17AE9"/>
    <w:rsid w:val="00A275FA"/>
    <w:rsid w:val="00A345E9"/>
    <w:rsid w:val="00A474EC"/>
    <w:rsid w:val="00A56B41"/>
    <w:rsid w:val="00A5732A"/>
    <w:rsid w:val="00A60CCF"/>
    <w:rsid w:val="00A613D0"/>
    <w:rsid w:val="00A70411"/>
    <w:rsid w:val="00A72784"/>
    <w:rsid w:val="00A761C5"/>
    <w:rsid w:val="00A820EE"/>
    <w:rsid w:val="00A865BB"/>
    <w:rsid w:val="00A86C52"/>
    <w:rsid w:val="00A87D01"/>
    <w:rsid w:val="00A94205"/>
    <w:rsid w:val="00A9572C"/>
    <w:rsid w:val="00AA5566"/>
    <w:rsid w:val="00AB48F8"/>
    <w:rsid w:val="00AB6B84"/>
    <w:rsid w:val="00AC45B4"/>
    <w:rsid w:val="00AC4BA7"/>
    <w:rsid w:val="00AD0D6B"/>
    <w:rsid w:val="00AD1325"/>
    <w:rsid w:val="00AD3CE0"/>
    <w:rsid w:val="00AE4033"/>
    <w:rsid w:val="00AE5230"/>
    <w:rsid w:val="00AE5CE8"/>
    <w:rsid w:val="00AF0EA9"/>
    <w:rsid w:val="00AF3364"/>
    <w:rsid w:val="00AF538E"/>
    <w:rsid w:val="00AF71DD"/>
    <w:rsid w:val="00AF7C13"/>
    <w:rsid w:val="00B20C05"/>
    <w:rsid w:val="00B218E9"/>
    <w:rsid w:val="00B231BF"/>
    <w:rsid w:val="00B26BEF"/>
    <w:rsid w:val="00B353F1"/>
    <w:rsid w:val="00B4732A"/>
    <w:rsid w:val="00B47A57"/>
    <w:rsid w:val="00B5622E"/>
    <w:rsid w:val="00B63016"/>
    <w:rsid w:val="00B633F8"/>
    <w:rsid w:val="00B65C42"/>
    <w:rsid w:val="00B65DB7"/>
    <w:rsid w:val="00B72AD5"/>
    <w:rsid w:val="00B755CE"/>
    <w:rsid w:val="00B8101B"/>
    <w:rsid w:val="00B834E1"/>
    <w:rsid w:val="00B84519"/>
    <w:rsid w:val="00B87B93"/>
    <w:rsid w:val="00BA19AD"/>
    <w:rsid w:val="00BB11F6"/>
    <w:rsid w:val="00BB25EB"/>
    <w:rsid w:val="00BB7590"/>
    <w:rsid w:val="00BC54A3"/>
    <w:rsid w:val="00BC79B5"/>
    <w:rsid w:val="00BE5E33"/>
    <w:rsid w:val="00BF351A"/>
    <w:rsid w:val="00BF74AB"/>
    <w:rsid w:val="00BF78CD"/>
    <w:rsid w:val="00C00D46"/>
    <w:rsid w:val="00C01019"/>
    <w:rsid w:val="00C011E5"/>
    <w:rsid w:val="00C03BFA"/>
    <w:rsid w:val="00C141D8"/>
    <w:rsid w:val="00C17A1B"/>
    <w:rsid w:val="00C23DC2"/>
    <w:rsid w:val="00C25418"/>
    <w:rsid w:val="00C32E80"/>
    <w:rsid w:val="00C36BE3"/>
    <w:rsid w:val="00C46294"/>
    <w:rsid w:val="00C47CD7"/>
    <w:rsid w:val="00C55DBB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0745"/>
    <w:rsid w:val="00CA1496"/>
    <w:rsid w:val="00CA7865"/>
    <w:rsid w:val="00CB2542"/>
    <w:rsid w:val="00CB43C4"/>
    <w:rsid w:val="00CB5FF9"/>
    <w:rsid w:val="00CB66FB"/>
    <w:rsid w:val="00CC07E3"/>
    <w:rsid w:val="00CC081F"/>
    <w:rsid w:val="00CC0D34"/>
    <w:rsid w:val="00CC492B"/>
    <w:rsid w:val="00CD245D"/>
    <w:rsid w:val="00CD38E1"/>
    <w:rsid w:val="00CE202B"/>
    <w:rsid w:val="00CF72A8"/>
    <w:rsid w:val="00D00540"/>
    <w:rsid w:val="00D0133B"/>
    <w:rsid w:val="00D01B5D"/>
    <w:rsid w:val="00D07D34"/>
    <w:rsid w:val="00D225BB"/>
    <w:rsid w:val="00D22A28"/>
    <w:rsid w:val="00D32B1D"/>
    <w:rsid w:val="00D33CF3"/>
    <w:rsid w:val="00D41E01"/>
    <w:rsid w:val="00D4316A"/>
    <w:rsid w:val="00D53DFA"/>
    <w:rsid w:val="00D5434A"/>
    <w:rsid w:val="00D54E10"/>
    <w:rsid w:val="00D602B1"/>
    <w:rsid w:val="00D723D3"/>
    <w:rsid w:val="00D737B2"/>
    <w:rsid w:val="00D76565"/>
    <w:rsid w:val="00D83719"/>
    <w:rsid w:val="00D85015"/>
    <w:rsid w:val="00D92F66"/>
    <w:rsid w:val="00DA1A9A"/>
    <w:rsid w:val="00DA77DD"/>
    <w:rsid w:val="00DB3E4C"/>
    <w:rsid w:val="00DB6F10"/>
    <w:rsid w:val="00DB756D"/>
    <w:rsid w:val="00DC69D3"/>
    <w:rsid w:val="00DC78BD"/>
    <w:rsid w:val="00DD17F7"/>
    <w:rsid w:val="00DD5410"/>
    <w:rsid w:val="00DD541B"/>
    <w:rsid w:val="00DD5677"/>
    <w:rsid w:val="00DE2FEB"/>
    <w:rsid w:val="00DE5478"/>
    <w:rsid w:val="00DF18E6"/>
    <w:rsid w:val="00DF5AF0"/>
    <w:rsid w:val="00DF5BA8"/>
    <w:rsid w:val="00E029DE"/>
    <w:rsid w:val="00E03501"/>
    <w:rsid w:val="00E03BE4"/>
    <w:rsid w:val="00E048D0"/>
    <w:rsid w:val="00E05225"/>
    <w:rsid w:val="00E14F0F"/>
    <w:rsid w:val="00E16520"/>
    <w:rsid w:val="00E168FA"/>
    <w:rsid w:val="00E16EC9"/>
    <w:rsid w:val="00E24E7D"/>
    <w:rsid w:val="00E27B3F"/>
    <w:rsid w:val="00E3288A"/>
    <w:rsid w:val="00E40C55"/>
    <w:rsid w:val="00E441EB"/>
    <w:rsid w:val="00E46584"/>
    <w:rsid w:val="00E522A6"/>
    <w:rsid w:val="00E533FA"/>
    <w:rsid w:val="00E6310F"/>
    <w:rsid w:val="00E72E1A"/>
    <w:rsid w:val="00E73F35"/>
    <w:rsid w:val="00E773AF"/>
    <w:rsid w:val="00E81AB1"/>
    <w:rsid w:val="00E826B6"/>
    <w:rsid w:val="00E854AC"/>
    <w:rsid w:val="00EA03EA"/>
    <w:rsid w:val="00EA05C1"/>
    <w:rsid w:val="00EA50D1"/>
    <w:rsid w:val="00EA5426"/>
    <w:rsid w:val="00EC74D0"/>
    <w:rsid w:val="00ED3056"/>
    <w:rsid w:val="00ED40E1"/>
    <w:rsid w:val="00EE1D5E"/>
    <w:rsid w:val="00EE3C87"/>
    <w:rsid w:val="00EE405B"/>
    <w:rsid w:val="00EE5F7C"/>
    <w:rsid w:val="00EF5106"/>
    <w:rsid w:val="00F02711"/>
    <w:rsid w:val="00F03C03"/>
    <w:rsid w:val="00F05E25"/>
    <w:rsid w:val="00F135FC"/>
    <w:rsid w:val="00F1501F"/>
    <w:rsid w:val="00F150B2"/>
    <w:rsid w:val="00F26383"/>
    <w:rsid w:val="00F2786B"/>
    <w:rsid w:val="00F331D0"/>
    <w:rsid w:val="00F370C5"/>
    <w:rsid w:val="00F635D0"/>
    <w:rsid w:val="00F66042"/>
    <w:rsid w:val="00F72FEF"/>
    <w:rsid w:val="00F8167A"/>
    <w:rsid w:val="00F81CC2"/>
    <w:rsid w:val="00F83281"/>
    <w:rsid w:val="00F84A8F"/>
    <w:rsid w:val="00F85F41"/>
    <w:rsid w:val="00F93948"/>
    <w:rsid w:val="00F9627A"/>
    <w:rsid w:val="00F971BF"/>
    <w:rsid w:val="00FA0B6C"/>
    <w:rsid w:val="00FA3AD8"/>
    <w:rsid w:val="00FA5ABB"/>
    <w:rsid w:val="00FA6B1E"/>
    <w:rsid w:val="00FA6DEC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customStyle="1" w:styleId="normaltextrun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3EE766AE-8D0D-46A1-BE4C-83B245E7402B}"/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Elise James</cp:lastModifiedBy>
  <cp:revision>25</cp:revision>
  <dcterms:created xsi:type="dcterms:W3CDTF">2025-06-08T15:28:00Z</dcterms:created>
  <dcterms:modified xsi:type="dcterms:W3CDTF">2025-06-10T07:37:00Z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