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33C9" w14:textId="77777777" w:rsidR="00E758AE" w:rsidRPr="00131900" w:rsidRDefault="00E758AE" w:rsidP="00E758AE">
      <w:pPr>
        <w:rPr>
          <w:rFonts w:ascii="Arial" w:hAnsi="Arial" w:cs="Arial"/>
        </w:rPr>
      </w:pPr>
    </w:p>
    <w:p w14:paraId="6FE9F70C" w14:textId="77777777" w:rsidR="000B6AC3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5CF6BB8" w14:textId="3380D14B" w:rsidR="00E758AE" w:rsidRPr="00BE6BF1" w:rsidRDefault="00780F72" w:rsidP="00E758AE">
      <w:pPr>
        <w:pStyle w:val="Title"/>
        <w:spacing w:after="440"/>
        <w:rPr>
          <w:szCs w:val="72"/>
        </w:rPr>
      </w:pPr>
      <w:r>
        <w:rPr>
          <w:szCs w:val="72"/>
        </w:rPr>
        <w:t>Best buy</w:t>
      </w:r>
      <w:r w:rsidR="007F2AEF">
        <w:rPr>
          <w:szCs w:val="72"/>
        </w:rPr>
        <w:t>s</w:t>
      </w:r>
    </w:p>
    <w:p w14:paraId="616457AB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6184358D" w14:textId="3F9CEC57" w:rsidR="00780F72" w:rsidRDefault="00780F72" w:rsidP="00780F72">
      <w:pPr>
        <w:pStyle w:val="ListParagraph"/>
        <w:numPr>
          <w:ilvl w:val="0"/>
          <w:numId w:val="1"/>
        </w:numPr>
        <w:rPr>
          <w:rFonts w:eastAsia="Arial"/>
        </w:rPr>
      </w:pPr>
      <w:r w:rsidRPr="4DFC42B3">
        <w:rPr>
          <w:rFonts w:eastAsia="Arial"/>
        </w:rPr>
        <w:t>I</w:t>
      </w:r>
      <w:r>
        <w:rPr>
          <w:rFonts w:eastAsia="Arial"/>
        </w:rPr>
        <w:t>nvestigate pricing structures for items that come in different sizes to determine what is the best buy</w:t>
      </w:r>
      <w:r w:rsidR="00BD14DE">
        <w:rPr>
          <w:rFonts w:eastAsia="Arial"/>
        </w:rPr>
        <w:t>.</w:t>
      </w:r>
    </w:p>
    <w:p w14:paraId="28075AC9" w14:textId="3AE89056" w:rsidR="00E758AE" w:rsidRPr="0032492D" w:rsidRDefault="00780F72" w:rsidP="00780F72">
      <w:pPr>
        <w:pStyle w:val="ListParagraph"/>
        <w:numPr>
          <w:ilvl w:val="0"/>
          <w:numId w:val="1"/>
        </w:numPr>
      </w:pPr>
      <w:r w:rsidRPr="4DFC42B3">
        <w:rPr>
          <w:rFonts w:eastAsia="Arial"/>
        </w:rPr>
        <w:t xml:space="preserve">Solve simple </w:t>
      </w:r>
      <w:r>
        <w:rPr>
          <w:rFonts w:eastAsia="Arial"/>
        </w:rPr>
        <w:t>best buy</w:t>
      </w:r>
      <w:r w:rsidRPr="4DFC42B3">
        <w:rPr>
          <w:rFonts w:eastAsia="Arial"/>
        </w:rPr>
        <w:t xml:space="preserve"> problems using efficient methods </w:t>
      </w:r>
      <w:r>
        <w:rPr>
          <w:rFonts w:eastAsia="Arial"/>
        </w:rPr>
        <w:t xml:space="preserve">and </w:t>
      </w:r>
      <w:r w:rsidRPr="4DFC42B3">
        <w:rPr>
          <w:rFonts w:eastAsia="Arial"/>
        </w:rPr>
        <w:t>ratio tables</w:t>
      </w:r>
      <w:r w:rsidR="004921F1">
        <w:rPr>
          <w:rFonts w:eastAsia="Arial"/>
        </w:rPr>
        <w:t>.</w:t>
      </w:r>
    </w:p>
    <w:p w14:paraId="06F6122E" w14:textId="4309DCF2" w:rsidR="0032492D" w:rsidRPr="0032492D" w:rsidRDefault="0032492D" w:rsidP="0032492D">
      <w:pPr>
        <w:ind w:left="170"/>
        <w:rPr>
          <w:rFonts w:ascii="Arial" w:hAnsi="Arial" w:cs="Arial"/>
        </w:rPr>
      </w:pPr>
      <w:r w:rsidRPr="0032492D">
        <w:rPr>
          <w:rFonts w:ascii="Arial" w:hAnsi="Arial" w:cs="Arial"/>
        </w:rPr>
        <w:t>This lesson has been designed for students to practice number skills without a calculator</w:t>
      </w:r>
      <w:r>
        <w:rPr>
          <w:rFonts w:ascii="Arial" w:hAnsi="Arial" w:cs="Arial"/>
        </w:rPr>
        <w:t>.</w:t>
      </w:r>
    </w:p>
    <w:p w14:paraId="3D328E76" w14:textId="77777777" w:rsidR="00780F72" w:rsidRDefault="00780F72" w:rsidP="00780F72">
      <w:pPr>
        <w:pStyle w:val="ListParagraph"/>
        <w:ind w:left="454"/>
      </w:pPr>
    </w:p>
    <w:p w14:paraId="57901C9B" w14:textId="77777777" w:rsidR="00E758AE" w:rsidRPr="005E4E4A" w:rsidRDefault="00E758AE" w:rsidP="00E758AE">
      <w:pPr>
        <w:pStyle w:val="Centrelesresourcesheading"/>
      </w:pPr>
      <w:bookmarkStart w:id="2" w:name="_Toc111717008"/>
      <w:r w:rsidRPr="005E4E4A">
        <w:t>2. GCSE curriculum</w:t>
      </w:r>
      <w:bookmarkEnd w:id="2"/>
    </w:p>
    <w:p w14:paraId="4EA65B0C" w14:textId="43E6B75D" w:rsidR="00780F72" w:rsidRPr="00780F72" w:rsidRDefault="00780F72" w:rsidP="00780F72">
      <w:pPr>
        <w:rPr>
          <w:rFonts w:ascii="Arial" w:hAnsi="Arial" w:cs="Arial"/>
          <w:b/>
          <w:iCs/>
        </w:rPr>
      </w:pPr>
      <w:r w:rsidRPr="00780F72">
        <w:rPr>
          <w:rFonts w:ascii="Arial" w:hAnsi="Arial" w:cs="Arial"/>
          <w:b/>
          <w:iCs/>
        </w:rPr>
        <w:t xml:space="preserve">R1 </w:t>
      </w:r>
      <w:r w:rsidRPr="00780F72">
        <w:rPr>
          <w:rFonts w:ascii="Arial" w:hAnsi="Arial" w:cs="Arial"/>
          <w:bCs/>
          <w:iCs/>
        </w:rPr>
        <w:t>change freely between related standard units (</w:t>
      </w:r>
      <w:proofErr w:type="gramStart"/>
      <w:r w:rsidRPr="00780F72">
        <w:rPr>
          <w:rFonts w:ascii="Arial" w:hAnsi="Arial" w:cs="Arial"/>
          <w:bCs/>
          <w:iCs/>
        </w:rPr>
        <w:t>e.g.</w:t>
      </w:r>
      <w:proofErr w:type="gramEnd"/>
      <w:r w:rsidRPr="00780F72">
        <w:rPr>
          <w:rFonts w:ascii="Arial" w:hAnsi="Arial" w:cs="Arial"/>
          <w:bCs/>
          <w:iCs/>
        </w:rPr>
        <w:t xml:space="preserve"> time, length, area, volume/capacity, mass)</w:t>
      </w:r>
      <w:r w:rsidR="002843DB" w:rsidRPr="000B6AC3">
        <w:rPr>
          <w:rFonts w:ascii="Arial" w:hAnsi="Arial" w:cs="Arial"/>
          <w:bCs/>
          <w:iCs/>
        </w:rPr>
        <w:t>.</w:t>
      </w:r>
    </w:p>
    <w:p w14:paraId="5EFFB50C" w14:textId="5A814957" w:rsidR="00E758AE" w:rsidRDefault="00780F72" w:rsidP="00780F72">
      <w:pPr>
        <w:rPr>
          <w:rFonts w:ascii="Arial" w:hAnsi="Arial" w:cs="Arial"/>
        </w:rPr>
      </w:pPr>
      <w:r w:rsidRPr="00780F72">
        <w:rPr>
          <w:rFonts w:ascii="Arial" w:hAnsi="Arial" w:cs="Arial"/>
          <w:b/>
          <w:iCs/>
        </w:rPr>
        <w:t xml:space="preserve">R10 </w:t>
      </w:r>
      <w:r w:rsidRPr="00780F72">
        <w:rPr>
          <w:rFonts w:ascii="Arial" w:hAnsi="Arial" w:cs="Arial"/>
          <w:bCs/>
          <w:iCs/>
        </w:rPr>
        <w:t>solve problems involving direct and inverse proportion, including graphical and algebraic representations</w:t>
      </w:r>
      <w:r w:rsidR="002843DB">
        <w:rPr>
          <w:rFonts w:ascii="Arial" w:hAnsi="Arial" w:cs="Arial"/>
          <w:bCs/>
          <w:iCs/>
        </w:rPr>
        <w:t>.</w:t>
      </w:r>
    </w:p>
    <w:p w14:paraId="12D17776" w14:textId="77777777" w:rsidR="00E758AE" w:rsidRDefault="00E758AE" w:rsidP="00E758AE">
      <w:pPr>
        <w:rPr>
          <w:rFonts w:ascii="Arial" w:hAnsi="Arial" w:cs="Arial"/>
        </w:rPr>
      </w:pPr>
    </w:p>
    <w:p w14:paraId="08E0A524" w14:textId="77777777" w:rsidR="00E758AE" w:rsidRDefault="00E758AE" w:rsidP="00E758AE">
      <w:pPr>
        <w:rPr>
          <w:rFonts w:ascii="Arial" w:hAnsi="Arial" w:cs="Arial"/>
        </w:rPr>
      </w:pPr>
    </w:p>
    <w:p w14:paraId="075AA9EC" w14:textId="77777777" w:rsidR="00E758AE" w:rsidRDefault="00E758AE" w:rsidP="00E758AE">
      <w:pPr>
        <w:rPr>
          <w:rFonts w:ascii="Arial" w:hAnsi="Arial" w:cs="Arial"/>
        </w:rPr>
      </w:pPr>
    </w:p>
    <w:p w14:paraId="3C356DBE" w14:textId="77777777" w:rsidR="00E758AE" w:rsidRDefault="00E758AE" w:rsidP="00E758AE">
      <w:pPr>
        <w:rPr>
          <w:rFonts w:ascii="Arial" w:hAnsi="Arial" w:cs="Arial"/>
        </w:rPr>
      </w:pPr>
    </w:p>
    <w:p w14:paraId="68BFF5E7" w14:textId="77777777" w:rsidR="00E758AE" w:rsidRDefault="00E758AE" w:rsidP="00E758AE">
      <w:pPr>
        <w:rPr>
          <w:rFonts w:ascii="Arial" w:hAnsi="Arial" w:cs="Arial"/>
        </w:rPr>
      </w:pPr>
    </w:p>
    <w:p w14:paraId="27497DA1" w14:textId="77777777" w:rsidR="00E758AE" w:rsidRDefault="00E758AE" w:rsidP="00E758AE">
      <w:pPr>
        <w:rPr>
          <w:rFonts w:ascii="Arial" w:hAnsi="Arial" w:cs="Arial"/>
        </w:rPr>
      </w:pPr>
    </w:p>
    <w:p w14:paraId="496553BE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F4A7A16" w14:textId="159ED9AC" w:rsidR="00E758AE" w:rsidRDefault="0081162F" w:rsidP="00E758AE">
      <w:pPr>
        <w:pStyle w:val="Centrelesresourcesheading"/>
        <w:spacing w:after="0"/>
      </w:pPr>
      <w:r>
        <w:lastRenderedPageBreak/>
        <w:t>3</w:t>
      </w:r>
      <w:r w:rsidR="00E758AE">
        <w:t xml:space="preserve">. </w:t>
      </w:r>
      <w:r w:rsidR="00E758AE" w:rsidRPr="00FB3B2E">
        <w:t xml:space="preserve">Lesson </w:t>
      </w:r>
      <w:r w:rsidR="00E758AE">
        <w:t>plan</w:t>
      </w:r>
    </w:p>
    <w:p w14:paraId="1AFCA211" w14:textId="7777777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0" w:rightFromText="180" w:vertAnchor="text" w:horzAnchor="margin" w:tblpY="197"/>
        <w:tblW w:w="14211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2694"/>
        <w:gridCol w:w="1160"/>
        <w:gridCol w:w="7249"/>
        <w:gridCol w:w="1603"/>
      </w:tblGrid>
      <w:tr w:rsidR="000B6AC3" w:rsidRPr="00780F72" w14:paraId="195210BA" w14:textId="77777777" w:rsidTr="000B6AC3">
        <w:trPr>
          <w:trHeight w:val="569"/>
          <w:tblHeader/>
        </w:trPr>
        <w:tc>
          <w:tcPr>
            <w:tcW w:w="1505" w:type="dxa"/>
            <w:shd w:val="clear" w:color="auto" w:fill="B4C6E7" w:themeFill="accent1" w:themeFillTint="66"/>
          </w:tcPr>
          <w:p w14:paraId="261B5627" w14:textId="77777777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694" w:type="dxa"/>
            <w:shd w:val="clear" w:color="auto" w:fill="B4C6E7" w:themeFill="accent1" w:themeFillTint="66"/>
          </w:tcPr>
          <w:p w14:paraId="01C4EED0" w14:textId="77777777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60" w:type="dxa"/>
            <w:shd w:val="clear" w:color="auto" w:fill="B4C6E7" w:themeFill="accent1" w:themeFillTint="66"/>
          </w:tcPr>
          <w:p w14:paraId="7B0A5077" w14:textId="77777777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7249" w:type="dxa"/>
            <w:shd w:val="clear" w:color="auto" w:fill="B4C6E7" w:themeFill="accent1" w:themeFillTint="66"/>
          </w:tcPr>
          <w:p w14:paraId="55BDDA32" w14:textId="77777777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603" w:type="dxa"/>
            <w:shd w:val="clear" w:color="auto" w:fill="B4C6E7" w:themeFill="accent1" w:themeFillTint="66"/>
          </w:tcPr>
          <w:p w14:paraId="6F688F65" w14:textId="77777777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Materials</w:t>
            </w:r>
          </w:p>
        </w:tc>
      </w:tr>
      <w:tr w:rsidR="000B6AC3" w:rsidRPr="00780F72" w14:paraId="003547FB" w14:textId="77777777" w:rsidTr="000B6AC3">
        <w:trPr>
          <w:trHeight w:val="25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586CE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Introduction</w:t>
            </w:r>
          </w:p>
        </w:tc>
        <w:tc>
          <w:tcPr>
            <w:tcW w:w="2694" w:type="dxa"/>
          </w:tcPr>
          <w:p w14:paraId="675803F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To introduce the concept using ratio tables to find out what else they know</w:t>
            </w:r>
          </w:p>
        </w:tc>
        <w:tc>
          <w:tcPr>
            <w:tcW w:w="11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CC70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5</w:t>
            </w:r>
          </w:p>
        </w:tc>
        <w:tc>
          <w:tcPr>
            <w:tcW w:w="724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BA558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What else can you find?</w:t>
            </w:r>
          </w:p>
          <w:p w14:paraId="0352DFF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1D67972C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‘I eat one packet of crisps per day at </w:t>
            </w:r>
            <w:r>
              <w:rPr>
                <w:rFonts w:ascii="Arial" w:hAnsi="Arial" w:cs="Arial"/>
              </w:rPr>
              <w:t>c</w:t>
            </w:r>
            <w:r w:rsidRPr="00780F72">
              <w:rPr>
                <w:rFonts w:ascii="Arial" w:hAnsi="Arial" w:cs="Arial"/>
              </w:rPr>
              <w:t xml:space="preserve">ollege and each one costs £0.90’ </w:t>
            </w:r>
            <w:r>
              <w:rPr>
                <w:rFonts w:ascii="Arial" w:hAnsi="Arial" w:cs="Arial"/>
              </w:rPr>
              <w:t>The tutor</w:t>
            </w:r>
            <w:r w:rsidRPr="00780F72">
              <w:rPr>
                <w:rFonts w:ascii="Arial" w:hAnsi="Arial" w:cs="Arial"/>
              </w:rPr>
              <w:t xml:space="preserve"> ask</w:t>
            </w:r>
            <w:r>
              <w:rPr>
                <w:rFonts w:ascii="Arial" w:hAnsi="Arial" w:cs="Arial"/>
              </w:rPr>
              <w:t>s, ‘</w:t>
            </w:r>
            <w:r w:rsidRPr="004B0FFF">
              <w:rPr>
                <w:rFonts w:ascii="Arial" w:hAnsi="Arial" w:cs="Arial"/>
              </w:rPr>
              <w:t>What else can you find?</w:t>
            </w:r>
            <w:r>
              <w:rPr>
                <w:rFonts w:ascii="Arial" w:hAnsi="Arial" w:cs="Arial"/>
              </w:rPr>
              <w:t>’</w:t>
            </w:r>
            <w:r w:rsidRPr="00780F72">
              <w:rPr>
                <w:rFonts w:ascii="Arial" w:hAnsi="Arial" w:cs="Arial"/>
              </w:rPr>
              <w:t xml:space="preserve">  </w:t>
            </w:r>
          </w:p>
          <w:p w14:paraId="2A1F378C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0AA2C80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Allow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time in pairs to think about what else they can find. </w:t>
            </w:r>
          </w:p>
          <w:p w14:paraId="21E1A4E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687F9691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Gather their responses to lead to discussion on how much they spend on crisps and the costs of this over time</w:t>
            </w:r>
            <w:r>
              <w:rPr>
                <w:rFonts w:ascii="Arial" w:hAnsi="Arial" w:cs="Arial"/>
              </w:rPr>
              <w:t>:</w:t>
            </w:r>
            <w:r w:rsidRPr="00780F72">
              <w:rPr>
                <w:rFonts w:ascii="Arial" w:hAnsi="Arial" w:cs="Arial"/>
              </w:rPr>
              <w:t xml:space="preserve"> one week, one month etc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02D6B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Slide </w:t>
            </w:r>
            <w:r>
              <w:rPr>
                <w:rFonts w:ascii="Arial" w:hAnsi="Arial" w:cs="Arial"/>
              </w:rPr>
              <w:t>2</w:t>
            </w:r>
          </w:p>
          <w:p w14:paraId="449B153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0C89094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Introduction </w:t>
            </w:r>
            <w:r>
              <w:rPr>
                <w:rFonts w:ascii="Arial" w:hAnsi="Arial" w:cs="Arial"/>
              </w:rPr>
              <w:t xml:space="preserve">Best Buys </w:t>
            </w:r>
            <w:r w:rsidRPr="00780F72">
              <w:rPr>
                <w:rFonts w:ascii="Arial" w:hAnsi="Arial" w:cs="Arial"/>
              </w:rPr>
              <w:t>Handout 1</w:t>
            </w:r>
          </w:p>
        </w:tc>
      </w:tr>
      <w:tr w:rsidR="000B6AC3" w:rsidRPr="00780F72" w14:paraId="2F1816A6" w14:textId="77777777" w:rsidTr="000B6AC3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17063C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Explore 1</w:t>
            </w:r>
          </w:p>
        </w:tc>
        <w:tc>
          <w:tcPr>
            <w:tcW w:w="2694" w:type="dxa"/>
          </w:tcPr>
          <w:p w14:paraId="6956D90E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To introduce the use of ratio tables to explore best buys</w:t>
            </w:r>
          </w:p>
        </w:tc>
        <w:tc>
          <w:tcPr>
            <w:tcW w:w="11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D1CB3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10</w:t>
            </w:r>
          </w:p>
        </w:tc>
        <w:tc>
          <w:tcPr>
            <w:tcW w:w="724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D6321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In pairs or small groups</w:t>
            </w:r>
            <w:r>
              <w:rPr>
                <w:rFonts w:ascii="Arial" w:hAnsi="Arial" w:cs="Arial"/>
              </w:rPr>
              <w:t>,</w:t>
            </w:r>
            <w:r w:rsidRPr="00780F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investigate the pricing structure of packs of the same size and brand of yoghurts.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explore whether the pricing structure is </w:t>
            </w:r>
            <w:proofErr w:type="gramStart"/>
            <w:r w:rsidRPr="00780F72">
              <w:rPr>
                <w:rFonts w:ascii="Arial" w:hAnsi="Arial" w:cs="Arial"/>
              </w:rPr>
              <w:t>proportional</w:t>
            </w:r>
            <w:proofErr w:type="gramEnd"/>
            <w:r w:rsidRPr="00780F72">
              <w:rPr>
                <w:rFonts w:ascii="Arial" w:hAnsi="Arial" w:cs="Arial"/>
              </w:rPr>
              <w:t xml:space="preserve"> and which is the best buy.   </w:t>
            </w:r>
          </w:p>
          <w:p w14:paraId="1980CFA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7DAA9A9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This activity is an important building block for the construction and use of ratio tables.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F8C4A2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 3</w:t>
            </w:r>
          </w:p>
          <w:p w14:paraId="269C3C6A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52C685E0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Explore 1 </w:t>
            </w:r>
          </w:p>
          <w:p w14:paraId="26B2A95D" w14:textId="735FAF1B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is better value for money? </w:t>
            </w:r>
            <w:r w:rsidRPr="00780F72">
              <w:rPr>
                <w:rFonts w:ascii="Arial" w:hAnsi="Arial" w:cs="Arial"/>
              </w:rPr>
              <w:t>Handout 2</w:t>
            </w:r>
          </w:p>
        </w:tc>
      </w:tr>
    </w:tbl>
    <w:p w14:paraId="68E23586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779"/>
        <w:tblW w:w="14211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2694"/>
        <w:gridCol w:w="896"/>
        <w:gridCol w:w="7513"/>
        <w:gridCol w:w="1603"/>
      </w:tblGrid>
      <w:tr w:rsidR="000B6AC3" w:rsidRPr="00780F72" w14:paraId="1AEC8AF6" w14:textId="77777777" w:rsidTr="00390810">
        <w:trPr>
          <w:trHeight w:val="569"/>
          <w:tblHeader/>
        </w:trPr>
        <w:tc>
          <w:tcPr>
            <w:tcW w:w="1505" w:type="dxa"/>
            <w:shd w:val="clear" w:color="auto" w:fill="B4C6E7" w:themeFill="accent1" w:themeFillTint="66"/>
          </w:tcPr>
          <w:p w14:paraId="7AE3D827" w14:textId="05B958D0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94" w:type="dxa"/>
            <w:shd w:val="clear" w:color="auto" w:fill="B4C6E7" w:themeFill="accent1" w:themeFillTint="66"/>
          </w:tcPr>
          <w:p w14:paraId="11E8528C" w14:textId="3290DA69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896" w:type="dxa"/>
            <w:shd w:val="clear" w:color="auto" w:fill="B4C6E7" w:themeFill="accent1" w:themeFillTint="66"/>
          </w:tcPr>
          <w:p w14:paraId="18B37A70" w14:textId="7A17C67B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7513" w:type="dxa"/>
            <w:shd w:val="clear" w:color="auto" w:fill="B4C6E7" w:themeFill="accent1" w:themeFillTint="66"/>
          </w:tcPr>
          <w:p w14:paraId="386CC94B" w14:textId="7D2662CD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603" w:type="dxa"/>
            <w:shd w:val="clear" w:color="auto" w:fill="B4C6E7" w:themeFill="accent1" w:themeFillTint="66"/>
          </w:tcPr>
          <w:p w14:paraId="40731B56" w14:textId="44A95812" w:rsidR="000B6AC3" w:rsidRPr="00780F72" w:rsidRDefault="000B6AC3" w:rsidP="000B6AC3">
            <w:pPr>
              <w:jc w:val="center"/>
              <w:rPr>
                <w:rFonts w:ascii="Arial" w:hAnsi="Arial" w:cs="Arial"/>
                <w:b/>
              </w:rPr>
            </w:pPr>
            <w:r w:rsidRPr="00780F72">
              <w:rPr>
                <w:rFonts w:ascii="Arial" w:hAnsi="Arial" w:cs="Arial"/>
                <w:b/>
              </w:rPr>
              <w:t>Materials</w:t>
            </w:r>
          </w:p>
        </w:tc>
      </w:tr>
      <w:tr w:rsidR="000B6AC3" w:rsidRPr="00780F72" w14:paraId="2BE46315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78D0E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Discuss 1</w:t>
            </w:r>
          </w:p>
        </w:tc>
        <w:tc>
          <w:tcPr>
            <w:tcW w:w="2694" w:type="dxa"/>
          </w:tcPr>
          <w:p w14:paraId="295B1AD8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Exploration of </w:t>
            </w:r>
          </w:p>
          <w:p w14:paraId="27219242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problem</w:t>
            </w:r>
            <w:r>
              <w:rPr>
                <w:rFonts w:ascii="Arial" w:hAnsi="Arial" w:cs="Arial"/>
              </w:rPr>
              <w:t>-</w:t>
            </w:r>
            <w:r w:rsidRPr="00780F72">
              <w:rPr>
                <w:rFonts w:ascii="Arial" w:hAnsi="Arial" w:cs="Arial"/>
              </w:rPr>
              <w:t xml:space="preserve">solving approaches using </w:t>
            </w:r>
          </w:p>
          <w:p w14:paraId="4DF4B3E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ratio tables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5D100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4FB60E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Groups feedback how they calculated the best buy. </w:t>
            </w:r>
          </w:p>
          <w:p w14:paraId="280814C0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</w:t>
            </w:r>
            <w:r w:rsidRPr="00780F72">
              <w:rPr>
                <w:rFonts w:ascii="Arial" w:hAnsi="Arial" w:cs="Arial"/>
              </w:rPr>
              <w:t xml:space="preserve"> can model using the arrays and then ratio tables with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’</w:t>
            </w:r>
            <w:r w:rsidRPr="00780F72">
              <w:rPr>
                <w:rFonts w:ascii="Arial" w:hAnsi="Arial" w:cs="Arial"/>
              </w:rPr>
              <w:t xml:space="preserve"> methods. Some may have used a multiplicative method</w:t>
            </w:r>
            <w:r>
              <w:rPr>
                <w:rFonts w:ascii="Arial" w:hAnsi="Arial" w:cs="Arial"/>
              </w:rPr>
              <w:t>;</w:t>
            </w:r>
            <w:r w:rsidRPr="00780F72">
              <w:rPr>
                <w:rFonts w:ascii="Arial" w:hAnsi="Arial" w:cs="Arial"/>
              </w:rPr>
              <w:t xml:space="preserve"> others may have used the unitary method. An important discussion will be the around which method they found the most efficient even if it was not the </w:t>
            </w:r>
            <w:proofErr w:type="gramStart"/>
            <w:r w:rsidRPr="00780F72">
              <w:rPr>
                <w:rFonts w:ascii="Arial" w:hAnsi="Arial" w:cs="Arial"/>
              </w:rPr>
              <w:t>one</w:t>
            </w:r>
            <w:proofErr w:type="gramEnd"/>
            <w:r w:rsidRPr="00780F72">
              <w:rPr>
                <w:rFonts w:ascii="Arial" w:hAnsi="Arial" w:cs="Arial"/>
              </w:rPr>
              <w:t xml:space="preserve"> they initially used.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10BF2C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Slides 4</w:t>
            </w:r>
            <w:r>
              <w:rPr>
                <w:rFonts w:ascii="Arial" w:hAnsi="Arial" w:cs="Arial"/>
              </w:rPr>
              <w:t xml:space="preserve"> </w:t>
            </w:r>
          </w:p>
          <w:p w14:paraId="7282E860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Pr="00780F72">
              <w:rPr>
                <w:rFonts w:ascii="Arial" w:hAnsi="Arial" w:cs="Arial"/>
              </w:rPr>
              <w:t>5</w:t>
            </w:r>
          </w:p>
          <w:p w14:paraId="2319B29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</w:tc>
      </w:tr>
      <w:tr w:rsidR="000B6AC3" w:rsidRPr="00780F72" w14:paraId="45E52AA8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9E083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Explore 2</w:t>
            </w:r>
          </w:p>
        </w:tc>
        <w:tc>
          <w:tcPr>
            <w:tcW w:w="2694" w:type="dxa"/>
          </w:tcPr>
          <w:p w14:paraId="3CE6F129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Exploration of best buy with real world constraints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BE773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10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EFE06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Moving out of a simple comparison and introducing a more complex context requiring a higher degree of problem solving. </w:t>
            </w:r>
          </w:p>
          <w:p w14:paraId="1080B97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355715B8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In pairs or small groups</w:t>
            </w:r>
            <w:r>
              <w:rPr>
                <w:rFonts w:ascii="Arial" w:hAnsi="Arial" w:cs="Arial"/>
              </w:rPr>
              <w:t>,</w:t>
            </w:r>
            <w:r w:rsidRPr="00780F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investigate buying 45 chocolate </w:t>
            </w:r>
            <w:proofErr w:type="gramStart"/>
            <w:r w:rsidRPr="00780F72">
              <w:rPr>
                <w:rFonts w:ascii="Arial" w:hAnsi="Arial" w:cs="Arial"/>
              </w:rPr>
              <w:t>bars</w:t>
            </w:r>
            <w:proofErr w:type="gramEnd"/>
            <w:r w:rsidRPr="00780F72">
              <w:rPr>
                <w:rFonts w:ascii="Arial" w:hAnsi="Arial" w:cs="Arial"/>
              </w:rPr>
              <w:t xml:space="preserve"> but they are unable to buy exactly 45.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explore based on price which packs proportionally are the best buy.   </w:t>
            </w:r>
          </w:p>
          <w:p w14:paraId="68E8FC5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4D26C21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Whil</w:t>
            </w:r>
            <w:r>
              <w:rPr>
                <w:rFonts w:ascii="Arial" w:hAnsi="Arial" w:cs="Arial"/>
              </w:rPr>
              <w:t>e</w:t>
            </w:r>
            <w:r w:rsidRPr="00780F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are working, pay particular attention to any thinking that will be helpful to share in the discussion </w:t>
            </w:r>
            <w:r>
              <w:rPr>
                <w:rFonts w:ascii="Arial" w:hAnsi="Arial" w:cs="Arial"/>
              </w:rPr>
              <w:t>that</w:t>
            </w:r>
            <w:r w:rsidRPr="00780F72">
              <w:rPr>
                <w:rFonts w:ascii="Arial" w:hAnsi="Arial" w:cs="Arial"/>
              </w:rPr>
              <w:t xml:space="preserve"> follows. 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F1F188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 6</w:t>
            </w:r>
          </w:p>
          <w:p w14:paraId="76CBD92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05578D56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Explore 2 </w:t>
            </w:r>
          </w:p>
          <w:p w14:paraId="0AD5C4A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Chocolate Bars </w:t>
            </w:r>
            <w:r w:rsidRPr="00780F72">
              <w:rPr>
                <w:rFonts w:ascii="Arial" w:hAnsi="Arial" w:cs="Arial"/>
              </w:rPr>
              <w:t>Handout 3</w:t>
            </w:r>
          </w:p>
        </w:tc>
      </w:tr>
      <w:tr w:rsidR="000B6AC3" w:rsidRPr="00780F72" w14:paraId="6B716BB8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2448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Discuss 2</w:t>
            </w:r>
          </w:p>
        </w:tc>
        <w:tc>
          <w:tcPr>
            <w:tcW w:w="2694" w:type="dxa"/>
          </w:tcPr>
          <w:p w14:paraId="032BAC30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Exploration of </w:t>
            </w:r>
          </w:p>
          <w:p w14:paraId="3D79694E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problem</w:t>
            </w:r>
            <w:r>
              <w:rPr>
                <w:rFonts w:ascii="Arial" w:hAnsi="Arial" w:cs="Arial"/>
              </w:rPr>
              <w:t>-</w:t>
            </w:r>
            <w:r w:rsidRPr="00780F72">
              <w:rPr>
                <w:rFonts w:ascii="Arial" w:hAnsi="Arial" w:cs="Arial"/>
              </w:rPr>
              <w:t xml:space="preserve">solving approaches using </w:t>
            </w:r>
          </w:p>
          <w:p w14:paraId="75C9B43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ratio tables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2D15B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10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F67F2E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Groups feed</w:t>
            </w:r>
            <w:r>
              <w:rPr>
                <w:rFonts w:ascii="Arial" w:hAnsi="Arial" w:cs="Arial"/>
              </w:rPr>
              <w:t xml:space="preserve"> </w:t>
            </w:r>
            <w:r w:rsidRPr="00780F72">
              <w:rPr>
                <w:rFonts w:ascii="Arial" w:hAnsi="Arial" w:cs="Arial"/>
              </w:rPr>
              <w:t xml:space="preserve">back to the class and the </w:t>
            </w:r>
            <w:r>
              <w:rPr>
                <w:rFonts w:ascii="Arial" w:hAnsi="Arial" w:cs="Arial"/>
              </w:rPr>
              <w:t>tutor</w:t>
            </w:r>
            <w:r w:rsidRPr="00780F72">
              <w:rPr>
                <w:rFonts w:ascii="Arial" w:hAnsi="Arial" w:cs="Arial"/>
              </w:rPr>
              <w:t xml:space="preserve"> models their answers. </w:t>
            </w:r>
          </w:p>
          <w:p w14:paraId="4D79C97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Pr="00780F72">
              <w:rPr>
                <w:rFonts w:ascii="Arial" w:hAnsi="Arial" w:cs="Arial"/>
              </w:rPr>
              <w:t xml:space="preserve"> can model using the ratio table with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’</w:t>
            </w:r>
            <w:r w:rsidRPr="00780F72">
              <w:rPr>
                <w:rFonts w:ascii="Arial" w:hAnsi="Arial" w:cs="Arial"/>
              </w:rPr>
              <w:t xml:space="preserve"> </w:t>
            </w:r>
            <w:proofErr w:type="gramStart"/>
            <w:r w:rsidRPr="00780F72">
              <w:rPr>
                <w:rFonts w:ascii="Arial" w:hAnsi="Arial" w:cs="Arial"/>
              </w:rPr>
              <w:t>methods</w:t>
            </w:r>
            <w:proofErr w:type="gramEnd"/>
            <w:r w:rsidRPr="00780F72">
              <w:rPr>
                <w:rFonts w:ascii="Arial" w:hAnsi="Arial" w:cs="Arial"/>
              </w:rPr>
              <w:t xml:space="preserve"> but slides are also provided. </w:t>
            </w:r>
          </w:p>
          <w:p w14:paraId="5433F968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68F3F6A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The cost of an item should be proportional to the quantity bought, and it will be in this case as the 4 pack is 31.25p and the large pack is 30p but often with th</w:t>
            </w:r>
            <w:r>
              <w:rPr>
                <w:rFonts w:ascii="Arial" w:hAnsi="Arial" w:cs="Arial"/>
              </w:rPr>
              <w:t>is</w:t>
            </w:r>
            <w:r w:rsidRPr="00780F72">
              <w:rPr>
                <w:rFonts w:ascii="Arial" w:hAnsi="Arial" w:cs="Arial"/>
              </w:rPr>
              <w:t xml:space="preserve"> type of offer there is waste to consider. Look for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>s bringing the real</w:t>
            </w:r>
            <w:r>
              <w:rPr>
                <w:rFonts w:ascii="Arial" w:hAnsi="Arial" w:cs="Arial"/>
              </w:rPr>
              <w:t>-</w:t>
            </w:r>
            <w:r w:rsidRPr="00780F72">
              <w:rPr>
                <w:rFonts w:ascii="Arial" w:hAnsi="Arial" w:cs="Arial"/>
              </w:rPr>
              <w:t xml:space="preserve">world context of waste into their discussion.  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4B3A43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Slide 7 </w:t>
            </w:r>
          </w:p>
          <w:p w14:paraId="4B07205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</w:tc>
      </w:tr>
      <w:tr w:rsidR="000B6AC3" w:rsidRPr="00780F72" w14:paraId="127A3307" w14:textId="77777777" w:rsidTr="00390810">
        <w:trPr>
          <w:trHeight w:val="673"/>
          <w:tblHeader/>
        </w:trPr>
        <w:tc>
          <w:tcPr>
            <w:tcW w:w="1505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876A2" w14:textId="74968E88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94" w:type="dxa"/>
            <w:shd w:val="clear" w:color="auto" w:fill="B4C6E7" w:themeFill="accent1" w:themeFillTint="66"/>
          </w:tcPr>
          <w:p w14:paraId="6FEC0B6D" w14:textId="4EE6E1F4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89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F4810" w14:textId="0A7732DF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751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FC6435" w14:textId="19E757B3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60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9D094A" w14:textId="5B1C3AD4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Materials</w:t>
            </w:r>
          </w:p>
        </w:tc>
      </w:tr>
      <w:tr w:rsidR="000B6AC3" w:rsidRPr="00780F72" w14:paraId="3FD70C3A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3E6D2C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Explore 3 </w:t>
            </w:r>
          </w:p>
        </w:tc>
        <w:tc>
          <w:tcPr>
            <w:tcW w:w="2694" w:type="dxa"/>
          </w:tcPr>
          <w:p w14:paraId="6AEF3096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This task is a multi</w:t>
            </w:r>
            <w:r>
              <w:rPr>
                <w:rFonts w:ascii="Arial" w:hAnsi="Arial" w:cs="Arial"/>
              </w:rPr>
              <w:t>-</w:t>
            </w:r>
            <w:r w:rsidRPr="00780F72">
              <w:rPr>
                <w:rFonts w:ascii="Arial" w:hAnsi="Arial" w:cs="Arial"/>
              </w:rPr>
              <w:t>step problem solving of finding different best buys when having friends around for snacks and drink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27D13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25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22C62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In pairs or small groups</w:t>
            </w:r>
            <w:r>
              <w:rPr>
                <w:rFonts w:ascii="Arial" w:hAnsi="Arial" w:cs="Arial"/>
              </w:rPr>
              <w:t>,</w:t>
            </w:r>
            <w:r w:rsidRPr="00780F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learners</w:t>
            </w:r>
            <w:r w:rsidRPr="00780F72">
              <w:rPr>
                <w:rFonts w:ascii="Arial" w:hAnsi="Arial" w:cs="Arial"/>
              </w:rPr>
              <w:t xml:space="preserve"> explore a situation where products come in different sizes and investigate the cheapest cost for buying all the ingredients.</w:t>
            </w:r>
          </w:p>
          <w:p w14:paraId="69BD79C0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24F4A5E6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Are costs proportional to size?</w:t>
            </w:r>
          </w:p>
          <w:p w14:paraId="588D38A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Which is the best buy?</w:t>
            </w:r>
          </w:p>
          <w:p w14:paraId="3CC33F2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Are the prices fair? Why or why not?</w:t>
            </w:r>
          </w:p>
          <w:p w14:paraId="295B796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What other factors might you consider? </w:t>
            </w:r>
            <w:r>
              <w:rPr>
                <w:rFonts w:ascii="Arial" w:hAnsi="Arial" w:cs="Arial"/>
              </w:rPr>
              <w:t xml:space="preserve">For example, </w:t>
            </w:r>
            <w:r w:rsidRPr="00780F72">
              <w:rPr>
                <w:rFonts w:ascii="Arial" w:hAnsi="Arial" w:cs="Arial"/>
              </w:rPr>
              <w:t>waste</w:t>
            </w:r>
            <w:r>
              <w:rPr>
                <w:rFonts w:ascii="Arial" w:hAnsi="Arial" w:cs="Arial"/>
              </w:rPr>
              <w:t xml:space="preserve">? </w:t>
            </w:r>
            <w:r w:rsidRPr="00780F72">
              <w:rPr>
                <w:rFonts w:ascii="Arial" w:hAnsi="Arial" w:cs="Arial"/>
              </w:rPr>
              <w:t>airmiles?</w:t>
            </w:r>
          </w:p>
          <w:p w14:paraId="354CB53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If the prices were </w:t>
            </w:r>
            <w:r>
              <w:rPr>
                <w:rFonts w:ascii="Arial" w:hAnsi="Arial" w:cs="Arial"/>
              </w:rPr>
              <w:t>un</w:t>
            </w:r>
            <w:r w:rsidRPr="00780F72">
              <w:rPr>
                <w:rFonts w:ascii="Arial" w:hAnsi="Arial" w:cs="Arial"/>
              </w:rPr>
              <w:t>fair, how would you change the prices to be fair?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0C82F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780F72"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</w:rPr>
              <w:t xml:space="preserve"> </w:t>
            </w:r>
          </w:p>
          <w:p w14:paraId="169C9EAD" w14:textId="77777777" w:rsidR="000B6AC3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Pr="00780F72">
              <w:rPr>
                <w:rFonts w:ascii="Arial" w:hAnsi="Arial" w:cs="Arial"/>
              </w:rPr>
              <w:t>9</w:t>
            </w:r>
          </w:p>
          <w:p w14:paraId="11800008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768DFAA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Party Snacks </w:t>
            </w:r>
            <w:r w:rsidRPr="00780F72">
              <w:rPr>
                <w:rFonts w:ascii="Arial" w:hAnsi="Arial" w:cs="Arial"/>
              </w:rPr>
              <w:t>Handout 4</w:t>
            </w:r>
          </w:p>
        </w:tc>
      </w:tr>
      <w:tr w:rsidR="000B6AC3" w:rsidRPr="00780F72" w14:paraId="6CF10C8D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CE24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Discuss 3</w:t>
            </w:r>
          </w:p>
        </w:tc>
        <w:tc>
          <w:tcPr>
            <w:tcW w:w="2694" w:type="dxa"/>
          </w:tcPr>
          <w:p w14:paraId="7B81125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Exploration of problem</w:t>
            </w:r>
            <w:r>
              <w:rPr>
                <w:rFonts w:ascii="Arial" w:hAnsi="Arial" w:cs="Arial"/>
              </w:rPr>
              <w:t>-</w:t>
            </w:r>
            <w:r w:rsidRPr="00780F72">
              <w:rPr>
                <w:rFonts w:ascii="Arial" w:hAnsi="Arial" w:cs="Arial"/>
              </w:rPr>
              <w:t>solving approaches using ratio tables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93999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10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1359A7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Using the ratio tables</w:t>
            </w:r>
            <w:r>
              <w:rPr>
                <w:rFonts w:ascii="Arial" w:hAnsi="Arial" w:cs="Arial"/>
              </w:rPr>
              <w:t>,</w:t>
            </w:r>
            <w:r w:rsidRPr="00780F72">
              <w:rPr>
                <w:rFonts w:ascii="Arial" w:hAnsi="Arial" w:cs="Arial"/>
              </w:rPr>
              <w:t xml:space="preserve"> explore </w:t>
            </w:r>
            <w:r>
              <w:rPr>
                <w:rFonts w:ascii="Arial" w:hAnsi="Arial" w:cs="Arial"/>
              </w:rPr>
              <w:t>learners’</w:t>
            </w:r>
            <w:r w:rsidRPr="00780F72">
              <w:rPr>
                <w:rFonts w:ascii="Arial" w:hAnsi="Arial" w:cs="Arial"/>
              </w:rPr>
              <w:t xml:space="preserve"> thinking and reasoning.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>s to use the ratio tables to explain their thinking.</w:t>
            </w:r>
            <w:r>
              <w:rPr>
                <w:rFonts w:ascii="Arial" w:hAnsi="Arial" w:cs="Arial"/>
              </w:rPr>
              <w:t xml:space="preserve"> </w:t>
            </w:r>
            <w:r w:rsidRPr="00780F72">
              <w:rPr>
                <w:rFonts w:ascii="Arial" w:hAnsi="Arial" w:cs="Arial"/>
              </w:rPr>
              <w:t xml:space="preserve">Discuss the strategies that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developed for completing the task. Discuss </w:t>
            </w:r>
            <w:r>
              <w:rPr>
                <w:rFonts w:ascii="Arial" w:hAnsi="Arial" w:cs="Arial"/>
              </w:rPr>
              <w:t>the</w:t>
            </w:r>
            <w:r w:rsidRPr="00780F72">
              <w:rPr>
                <w:rFonts w:ascii="Arial" w:hAnsi="Arial" w:cs="Arial"/>
              </w:rPr>
              <w:t xml:space="preserve"> other points </w:t>
            </w:r>
            <w:r>
              <w:rPr>
                <w:rFonts w:ascii="Arial" w:hAnsi="Arial" w:cs="Arial"/>
              </w:rPr>
              <w:t xml:space="preserve">that </w:t>
            </w:r>
            <w:r w:rsidRPr="00780F72">
              <w:rPr>
                <w:rFonts w:ascii="Arial" w:hAnsi="Arial" w:cs="Arial"/>
              </w:rPr>
              <w:t>may influence their decision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348EA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780F72">
              <w:rPr>
                <w:rFonts w:ascii="Arial" w:hAnsi="Arial" w:cs="Arial"/>
              </w:rPr>
              <w:t xml:space="preserve"> 10</w:t>
            </w:r>
            <w:r>
              <w:rPr>
                <w:rFonts w:ascii="Arial" w:hAnsi="Arial" w:cs="Arial"/>
              </w:rPr>
              <w:t>–</w:t>
            </w:r>
            <w:r w:rsidRPr="00780F7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</w:tr>
      <w:tr w:rsidR="000B6AC3" w:rsidRPr="00780F72" w14:paraId="43C30231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B6B5D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Consolidate </w:t>
            </w:r>
          </w:p>
        </w:tc>
        <w:tc>
          <w:tcPr>
            <w:tcW w:w="2694" w:type="dxa"/>
          </w:tcPr>
          <w:p w14:paraId="77D2CF9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</w:t>
            </w:r>
            <w:r w:rsidRPr="00780F72">
              <w:rPr>
                <w:rFonts w:ascii="Arial" w:hAnsi="Arial" w:cs="Arial"/>
              </w:rPr>
              <w:t xml:space="preserve"> Questions – consolidation of learning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72909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10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230996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GCSE exam questions have been selected for learners to attempt at the end of the lesson </w:t>
            </w:r>
            <w:r>
              <w:rPr>
                <w:rFonts w:ascii="Arial" w:hAnsi="Arial" w:cs="Arial"/>
              </w:rPr>
              <w:t>that</w:t>
            </w:r>
            <w:r w:rsidRPr="00780F72">
              <w:rPr>
                <w:rFonts w:ascii="Arial" w:hAnsi="Arial" w:cs="Arial"/>
              </w:rPr>
              <w:t xml:space="preserve"> link directly to the objectives explored. </w:t>
            </w:r>
            <w:r>
              <w:rPr>
                <w:rFonts w:ascii="Arial" w:hAnsi="Arial" w:cs="Arial"/>
              </w:rPr>
              <w:t>The tutor</w:t>
            </w:r>
            <w:r w:rsidRPr="00780F72">
              <w:rPr>
                <w:rFonts w:ascii="Arial" w:hAnsi="Arial" w:cs="Arial"/>
              </w:rPr>
              <w:t xml:space="preserve"> can differentiate where required. </w:t>
            </w:r>
          </w:p>
          <w:p w14:paraId="5E33BA00" w14:textId="77777777" w:rsidR="000B6AC3" w:rsidRDefault="000B6AC3" w:rsidP="000B6AC3">
            <w:pPr>
              <w:rPr>
                <w:rFonts w:ascii="Arial" w:hAnsi="Arial" w:cs="Arial"/>
              </w:rPr>
            </w:pPr>
          </w:p>
          <w:p w14:paraId="01736B2B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Once all groups have attempted the questions</w:t>
            </w:r>
            <w:r>
              <w:rPr>
                <w:rFonts w:ascii="Arial" w:hAnsi="Arial" w:cs="Arial"/>
              </w:rPr>
              <w:t>,</w:t>
            </w:r>
            <w:r w:rsidRPr="00780F72">
              <w:rPr>
                <w:rFonts w:ascii="Arial" w:hAnsi="Arial" w:cs="Arial"/>
              </w:rPr>
              <w:t xml:space="preserve"> draw them together to summarise the learning.</w:t>
            </w:r>
          </w:p>
          <w:p w14:paraId="43E309F1" w14:textId="77777777" w:rsidR="000B6AC3" w:rsidRPr="00780F72" w:rsidRDefault="000B6AC3" w:rsidP="000B6AC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80F72">
              <w:rPr>
                <w:rFonts w:ascii="Arial" w:hAnsi="Arial" w:cs="Arial"/>
              </w:rPr>
              <w:t xml:space="preserve">larify the concept of these kinds of proportional reasoning </w:t>
            </w:r>
            <w:proofErr w:type="gramStart"/>
            <w:r w:rsidRPr="00780F72">
              <w:rPr>
                <w:rFonts w:ascii="Arial" w:hAnsi="Arial" w:cs="Arial"/>
              </w:rPr>
              <w:t>problems</w:t>
            </w:r>
            <w:proofErr w:type="gramEnd"/>
          </w:p>
          <w:p w14:paraId="78013AAA" w14:textId="77777777" w:rsidR="000B6AC3" w:rsidRPr="00780F72" w:rsidRDefault="000B6AC3" w:rsidP="000B6AC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80F72">
              <w:rPr>
                <w:rFonts w:ascii="Arial" w:hAnsi="Arial" w:cs="Arial"/>
              </w:rPr>
              <w:t>apture the ways of thinking for each of the problems of various pairs (you may use the ratio tables in the ppt presentation or draw one on the main whiteboard)</w:t>
            </w:r>
          </w:p>
          <w:p w14:paraId="62348870" w14:textId="77777777" w:rsidR="000B6AC3" w:rsidRPr="004921F1" w:rsidRDefault="000B6AC3" w:rsidP="000B6AC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80F72">
              <w:rPr>
                <w:rFonts w:ascii="Arial" w:hAnsi="Arial" w:cs="Arial"/>
              </w:rPr>
              <w:t xml:space="preserve">t is important to make sense and capture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s’ ways of thinking – not to prescribe a best method. 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63141F" w14:textId="77777777" w:rsidR="000B6AC3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780F72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3–</w:t>
            </w:r>
            <w:r w:rsidRPr="00780F7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  <w:p w14:paraId="38079E29" w14:textId="77777777" w:rsidR="000B6AC3" w:rsidRPr="00780F72" w:rsidRDefault="000B6AC3" w:rsidP="000B6AC3">
            <w:pPr>
              <w:rPr>
                <w:rFonts w:ascii="Arial" w:hAnsi="Arial" w:cs="Arial"/>
              </w:rPr>
            </w:pPr>
          </w:p>
          <w:p w14:paraId="174B6DE1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Practice questions </w:t>
            </w:r>
            <w:r w:rsidRPr="00780F72">
              <w:rPr>
                <w:rFonts w:ascii="Arial" w:hAnsi="Arial" w:cs="Arial"/>
              </w:rPr>
              <w:t>Handout 5</w:t>
            </w:r>
          </w:p>
        </w:tc>
      </w:tr>
      <w:tr w:rsidR="000B6AC3" w:rsidRPr="00780F72" w14:paraId="63B3D523" w14:textId="77777777" w:rsidTr="00390810">
        <w:trPr>
          <w:trHeight w:val="673"/>
          <w:tblHeader/>
        </w:trPr>
        <w:tc>
          <w:tcPr>
            <w:tcW w:w="1505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894B7F" w14:textId="77777777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94" w:type="dxa"/>
            <w:shd w:val="clear" w:color="auto" w:fill="B4C6E7" w:themeFill="accent1" w:themeFillTint="66"/>
          </w:tcPr>
          <w:p w14:paraId="5D224F0E" w14:textId="77777777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89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3FB91C" w14:textId="77777777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751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D25AA" w14:textId="77777777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60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8AB0F8" w14:textId="77777777" w:rsidR="000B6AC3" w:rsidRPr="00780F72" w:rsidRDefault="000B6AC3" w:rsidP="000B6AC3">
            <w:pPr>
              <w:jc w:val="center"/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  <w:b/>
              </w:rPr>
              <w:t>Materials</w:t>
            </w:r>
          </w:p>
        </w:tc>
      </w:tr>
      <w:tr w:rsidR="000B6AC3" w:rsidRPr="00780F72" w14:paraId="274ABBA8" w14:textId="77777777" w:rsidTr="00390810">
        <w:trPr>
          <w:trHeight w:val="673"/>
          <w:tblHeader/>
        </w:trPr>
        <w:tc>
          <w:tcPr>
            <w:tcW w:w="1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7E725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694" w:type="dxa"/>
          </w:tcPr>
          <w:p w14:paraId="1AAB4C03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Pr="00780F72">
              <w:rPr>
                <w:rFonts w:ascii="Arial" w:hAnsi="Arial" w:cs="Arial"/>
              </w:rPr>
              <w:t>ummarise learning, to capture ways of thinking and to clarify the concept of proportional reasoning and best buys</w:t>
            </w:r>
          </w:p>
        </w:tc>
        <w:tc>
          <w:tcPr>
            <w:tcW w:w="89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FD333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629A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Ask </w:t>
            </w:r>
            <w:r>
              <w:rPr>
                <w:rFonts w:ascii="Arial" w:hAnsi="Arial" w:cs="Arial"/>
              </w:rPr>
              <w:t>learner</w:t>
            </w:r>
            <w:r w:rsidRPr="00780F72">
              <w:rPr>
                <w:rFonts w:ascii="Arial" w:hAnsi="Arial" w:cs="Arial"/>
              </w:rPr>
              <w:t xml:space="preserve">s whether they have used a different approach to that used </w:t>
            </w:r>
            <w:r>
              <w:rPr>
                <w:rFonts w:ascii="Arial" w:hAnsi="Arial" w:cs="Arial"/>
              </w:rPr>
              <w:t>before</w:t>
            </w:r>
            <w:r w:rsidRPr="00780F72">
              <w:rPr>
                <w:rFonts w:ascii="Arial" w:hAnsi="Arial" w:cs="Arial"/>
              </w:rPr>
              <w:t xml:space="preserve"> the lesson when solving direct proportion problems. How has their thinking changed? What have they learned about multiplicative structure?</w:t>
            </w:r>
          </w:p>
          <w:p w14:paraId="01983174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 </w:t>
            </w:r>
          </w:p>
          <w:p w14:paraId="46ADDD73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 xml:space="preserve">Discuss where else this approach </w:t>
            </w:r>
            <w:r>
              <w:rPr>
                <w:rFonts w:ascii="Arial" w:hAnsi="Arial" w:cs="Arial"/>
              </w:rPr>
              <w:t>could</w:t>
            </w:r>
            <w:r w:rsidRPr="00780F72">
              <w:rPr>
                <w:rFonts w:ascii="Arial" w:hAnsi="Arial" w:cs="Arial"/>
              </w:rPr>
              <w:t xml:space="preserve"> work</w:t>
            </w:r>
            <w:r>
              <w:rPr>
                <w:rFonts w:ascii="Arial" w:hAnsi="Arial" w:cs="Arial"/>
              </w:rPr>
              <w:t>.</w:t>
            </w:r>
            <w:r w:rsidRPr="00780F72">
              <w:rPr>
                <w:rFonts w:ascii="Arial" w:hAnsi="Arial" w:cs="Arial"/>
              </w:rPr>
              <w:t xml:space="preserve"> Where have </w:t>
            </w:r>
            <w:r>
              <w:rPr>
                <w:rFonts w:ascii="Arial" w:hAnsi="Arial" w:cs="Arial"/>
              </w:rPr>
              <w:t>learners</w:t>
            </w:r>
            <w:r w:rsidRPr="00780F72">
              <w:rPr>
                <w:rFonts w:ascii="Arial" w:hAnsi="Arial" w:cs="Arial"/>
              </w:rPr>
              <w:t xml:space="preserve"> used it before? Where would they use it in future?</w:t>
            </w:r>
          </w:p>
        </w:tc>
        <w:tc>
          <w:tcPr>
            <w:tcW w:w="16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154D7F" w14:textId="77777777" w:rsidR="000B6AC3" w:rsidRPr="00780F72" w:rsidRDefault="000B6AC3" w:rsidP="000B6AC3">
            <w:pPr>
              <w:rPr>
                <w:rFonts w:ascii="Arial" w:hAnsi="Arial" w:cs="Arial"/>
              </w:rPr>
            </w:pPr>
            <w:r w:rsidRPr="00780F72">
              <w:rPr>
                <w:rFonts w:ascii="Arial" w:hAnsi="Arial" w:cs="Arial"/>
              </w:rPr>
              <w:t>Slides 16</w:t>
            </w:r>
            <w:r>
              <w:rPr>
                <w:rFonts w:ascii="Arial" w:hAnsi="Arial" w:cs="Arial"/>
              </w:rPr>
              <w:t>–</w:t>
            </w:r>
            <w:r w:rsidRPr="00780F72">
              <w:rPr>
                <w:rFonts w:ascii="Arial" w:hAnsi="Arial" w:cs="Arial"/>
              </w:rPr>
              <w:t xml:space="preserve">18 </w:t>
            </w:r>
          </w:p>
        </w:tc>
      </w:tr>
    </w:tbl>
    <w:p w14:paraId="719CA64B" w14:textId="57AA7204" w:rsidR="00E758AE" w:rsidRDefault="00E758AE" w:rsidP="007F2AEF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6E01" w14:textId="77777777" w:rsidR="00431D80" w:rsidRDefault="00431D80" w:rsidP="00E758AE">
      <w:r>
        <w:separator/>
      </w:r>
    </w:p>
  </w:endnote>
  <w:endnote w:type="continuationSeparator" w:id="0">
    <w:p w14:paraId="01AF3490" w14:textId="77777777" w:rsidR="00431D80" w:rsidRDefault="00431D80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853C" w14:textId="77777777" w:rsidR="00D6108D" w:rsidRDefault="00D6108D" w:rsidP="00917A7F">
    <w:pPr>
      <w:rPr>
        <w:rFonts w:ascii="Arial" w:hAnsi="Arial" w:cs="Arial"/>
        <w:sz w:val="16"/>
        <w:szCs w:val="16"/>
      </w:rPr>
    </w:pPr>
  </w:p>
  <w:p w14:paraId="11CD148B" w14:textId="77777777" w:rsidR="00D6108D" w:rsidRDefault="00D6108D" w:rsidP="00917A7F">
    <w:pPr>
      <w:rPr>
        <w:rFonts w:ascii="Arial" w:hAnsi="Arial" w:cs="Arial"/>
        <w:sz w:val="16"/>
        <w:szCs w:val="16"/>
      </w:rPr>
    </w:pPr>
  </w:p>
  <w:p w14:paraId="3EC105EF" w14:textId="0E0D79A5" w:rsidR="00D6108D" w:rsidRPr="00D6108D" w:rsidRDefault="00D6108D" w:rsidP="00917A7F">
    <w:pPr>
      <w:rPr>
        <w:rFonts w:ascii="Arial" w:hAnsi="Arial" w:cs="Arial"/>
        <w:sz w:val="8"/>
        <w:szCs w:val="8"/>
      </w:rPr>
    </w:pPr>
    <w:r w:rsidRPr="00D6108D">
      <w:rPr>
        <w:rFonts w:ascii="Arial" w:hAnsi="Arial" w:cs="Arial"/>
        <w:sz w:val="16"/>
        <w:szCs w:val="16"/>
      </w:rPr>
      <w:t>This lesson has been designed for students to practice number skills without a calculator.</w:t>
    </w:r>
  </w:p>
  <w:p w14:paraId="3FAB2CC7" w14:textId="7FDC574F" w:rsidR="00E758AE" w:rsidRPr="00D6108D" w:rsidRDefault="00917A7F" w:rsidP="00917A7F">
    <w:pPr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5A2E" w14:textId="6713F375" w:rsidR="00624940" w:rsidRPr="00D6108D" w:rsidRDefault="00624940" w:rsidP="00624940">
    <w:pPr>
      <w:rPr>
        <w:rFonts w:ascii="Arial" w:hAnsi="Arial" w:cs="Arial"/>
        <w:sz w:val="8"/>
        <w:szCs w:val="8"/>
      </w:rPr>
    </w:pPr>
  </w:p>
  <w:p w14:paraId="2EF57F41" w14:textId="605B0F97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A075" w14:textId="77777777" w:rsidR="00431D80" w:rsidRDefault="00431D80" w:rsidP="00E758AE">
      <w:r>
        <w:separator/>
      </w:r>
    </w:p>
  </w:footnote>
  <w:footnote w:type="continuationSeparator" w:id="0">
    <w:p w14:paraId="3BA5695A" w14:textId="77777777" w:rsidR="00431D80" w:rsidRDefault="00431D80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FF78" w14:textId="77777777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30053B5" wp14:editId="0E980D91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A4D19BC" wp14:editId="7AE14BF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2D0B24" wp14:editId="4B114303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7044A93F" wp14:editId="151DC9F4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EAB7"/>
    <w:multiLevelType w:val="hybridMultilevel"/>
    <w:tmpl w:val="27343ACA"/>
    <w:lvl w:ilvl="0" w:tplc="D258F564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8A2A1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E4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26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2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44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518">
    <w:abstractNumId w:val="2"/>
  </w:num>
  <w:num w:numId="2" w16cid:durableId="109512703">
    <w:abstractNumId w:val="0"/>
  </w:num>
  <w:num w:numId="3" w16cid:durableId="116478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72"/>
    <w:rsid w:val="00014FD9"/>
    <w:rsid w:val="0003562A"/>
    <w:rsid w:val="000B6AC3"/>
    <w:rsid w:val="0010702A"/>
    <w:rsid w:val="001A5CEC"/>
    <w:rsid w:val="00204682"/>
    <w:rsid w:val="00255AE8"/>
    <w:rsid w:val="002843DB"/>
    <w:rsid w:val="002D13BA"/>
    <w:rsid w:val="00317C72"/>
    <w:rsid w:val="0032492D"/>
    <w:rsid w:val="00390810"/>
    <w:rsid w:val="003A3581"/>
    <w:rsid w:val="003F72DA"/>
    <w:rsid w:val="004015C0"/>
    <w:rsid w:val="00410E09"/>
    <w:rsid w:val="00431D80"/>
    <w:rsid w:val="004921F1"/>
    <w:rsid w:val="004B0FFF"/>
    <w:rsid w:val="005833C3"/>
    <w:rsid w:val="00613F42"/>
    <w:rsid w:val="00624940"/>
    <w:rsid w:val="00780F72"/>
    <w:rsid w:val="007815D5"/>
    <w:rsid w:val="007E133D"/>
    <w:rsid w:val="007F2AEF"/>
    <w:rsid w:val="0081162F"/>
    <w:rsid w:val="008341D0"/>
    <w:rsid w:val="00870ACA"/>
    <w:rsid w:val="00880958"/>
    <w:rsid w:val="008B704D"/>
    <w:rsid w:val="00917A7F"/>
    <w:rsid w:val="009219DA"/>
    <w:rsid w:val="00930B85"/>
    <w:rsid w:val="00942B2A"/>
    <w:rsid w:val="009A1792"/>
    <w:rsid w:val="00A064E8"/>
    <w:rsid w:val="00B24F65"/>
    <w:rsid w:val="00B556AD"/>
    <w:rsid w:val="00BB413B"/>
    <w:rsid w:val="00BD14DE"/>
    <w:rsid w:val="00CE4519"/>
    <w:rsid w:val="00D6108D"/>
    <w:rsid w:val="00D82F55"/>
    <w:rsid w:val="00DA14C9"/>
    <w:rsid w:val="00DF10EF"/>
    <w:rsid w:val="00E1403B"/>
    <w:rsid w:val="00E758AE"/>
    <w:rsid w:val="00EC61EB"/>
    <w:rsid w:val="00EC75AB"/>
    <w:rsid w:val="00F27E1D"/>
    <w:rsid w:val="00F36BC8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08CF9"/>
  <w15:chartTrackingRefBased/>
  <w15:docId w15:val="{608CAB06-6CC9-4244-B2D0-44B3F673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80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F7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0F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72D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\Documents\Custom%20Office%20Templates\ETF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0D4E9-BECB-41E0-952E-95BB0EC18D59}"/>
</file>

<file path=customXml/itemProps3.xml><?xml version="1.0" encoding="utf-8"?>
<ds:datastoreItem xmlns:ds="http://schemas.openxmlformats.org/officeDocument/2006/customXml" ds:itemID="{E5632708-947E-4DCD-9BFD-53584E3DBE46}"/>
</file>

<file path=customXml/itemProps4.xml><?xml version="1.0" encoding="utf-8"?>
<ds:datastoreItem xmlns:ds="http://schemas.openxmlformats.org/officeDocument/2006/customXml" ds:itemID="{A3AB1798-EFD3-459A-ABB3-44A1B26B4413}"/>
</file>

<file path=docProps/app.xml><?xml version="1.0" encoding="utf-8"?>
<Properties xmlns="http://schemas.openxmlformats.org/officeDocument/2006/extended-properties" xmlns:vt="http://schemas.openxmlformats.org/officeDocument/2006/docPropsVTypes">
  <Template>ETF lesson plan template.dotx</Template>
  <TotalTime>4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Woodward</dc:creator>
  <cp:keywords/>
  <dc:description/>
  <cp:lastModifiedBy>Sarah Stafford</cp:lastModifiedBy>
  <cp:revision>6</cp:revision>
  <dcterms:created xsi:type="dcterms:W3CDTF">2023-03-16T16:58:00Z</dcterms:created>
  <dcterms:modified xsi:type="dcterms:W3CDTF">2023-03-29T20:33:00Z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  <property fmtid="{D5CDD505-2E9C-101B-9397-08002B2CF9AE}" pid="3" name="MediaServiceImageTags">
    <vt:lpwstr/>
  </property>
</Properties>
</file>